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451F8" w:rsidRDefault="00E451F8" w14:paraId="7342FC42" w14:textId="77777777">
      <w:pPr>
        <w:pStyle w:val="BodyText"/>
        <w:rPr>
          <w:sz w:val="10"/>
        </w:rPr>
      </w:pPr>
    </w:p>
    <w:p w:rsidR="00E451F8" w:rsidRDefault="00000000" w14:paraId="6BD47426" w14:textId="77777777">
      <w:pPr>
        <w:pStyle w:val="BodyText"/>
        <w:ind w:left="115"/>
        <w:rPr>
          <w:sz w:val="20"/>
        </w:rPr>
      </w:pPr>
      <w:r>
        <w:rPr>
          <w:noProof/>
          <w:sz w:val="20"/>
        </w:rPr>
        <w:drawing>
          <wp:inline distT="0" distB="0" distL="0" distR="0" wp14:anchorId="09D3E96A" wp14:editId="21AE3B5C">
            <wp:extent cx="3260398" cy="80314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260398" cy="803148"/>
                    </a:xfrm>
                    <a:prstGeom prst="rect">
                      <a:avLst/>
                    </a:prstGeom>
                  </pic:spPr>
                </pic:pic>
              </a:graphicData>
            </a:graphic>
          </wp:inline>
        </w:drawing>
      </w:r>
    </w:p>
    <w:p w:rsidR="00E451F8" w:rsidRDefault="00E451F8" w14:paraId="5078BF87" w14:textId="77777777">
      <w:pPr>
        <w:pStyle w:val="BodyText"/>
        <w:spacing w:before="7"/>
        <w:rPr>
          <w:sz w:val="25"/>
        </w:rPr>
      </w:pPr>
    </w:p>
    <w:p w:rsidR="00E451F8" w:rsidRDefault="00000000" w14:paraId="43588345" w14:textId="77777777">
      <w:pPr>
        <w:pStyle w:val="Title"/>
      </w:pPr>
      <w:r>
        <w:rPr>
          <w:noProof/>
        </w:rPr>
        <mc:AlternateContent>
          <mc:Choice Requires="wps">
            <w:drawing>
              <wp:anchor distT="0" distB="0" distL="0" distR="0" simplePos="0" relativeHeight="487587840" behindDoc="1" locked="0" layoutInCell="1" allowOverlap="1" wp14:anchorId="34280693" wp14:editId="7E90FA2F">
                <wp:simplePos x="0" y="0"/>
                <wp:positionH relativeFrom="page">
                  <wp:posOffset>914400</wp:posOffset>
                </wp:positionH>
                <wp:positionV relativeFrom="paragraph">
                  <wp:posOffset>1206554</wp:posOffset>
                </wp:positionV>
                <wp:extent cx="594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w14:anchorId="592D257D">
              <v:shape id="Graphic 3" style="position:absolute;margin-left:1in;margin-top:95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1pt"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" w14:anchorId="48C645D7">
                <v:path arrowok="t"/>
                <w10:wrap type="topAndBottom" anchorx="page"/>
              </v:shape>
            </w:pict>
          </mc:Fallback>
        </mc:AlternateContent>
      </w:r>
      <w:r>
        <w:t>South</w:t>
      </w:r>
      <w:r>
        <w:rPr>
          <w:spacing w:val="-93"/>
        </w:rPr>
        <w:t xml:space="preserve"> </w:t>
      </w:r>
      <w:r>
        <w:rPr>
          <w:spacing w:val="-2"/>
        </w:rPr>
        <w:t>Africa</w:t>
      </w:r>
    </w:p>
    <w:p w:rsidR="00E451F8" w:rsidRDefault="00000000" w14:paraId="35B0D71E" w14:textId="77777777">
      <w:pPr>
        <w:ind w:left="220"/>
        <w:rPr>
          <w:sz w:val="28"/>
        </w:rPr>
      </w:pPr>
      <w:r>
        <w:rPr>
          <w:sz w:val="28"/>
        </w:rPr>
        <w:t>Country</w:t>
      </w:r>
      <w:r>
        <w:rPr>
          <w:spacing w:val="-9"/>
          <w:sz w:val="28"/>
        </w:rPr>
        <w:t xml:space="preserve"> </w:t>
      </w:r>
      <w:r>
        <w:rPr>
          <w:sz w:val="28"/>
        </w:rPr>
        <w:t>Conditions</w:t>
      </w:r>
      <w:r>
        <w:rPr>
          <w:spacing w:val="-8"/>
          <w:sz w:val="28"/>
        </w:rPr>
        <w:t xml:space="preserve"> </w:t>
      </w:r>
      <w:r>
        <w:rPr>
          <w:spacing w:val="-2"/>
          <w:sz w:val="28"/>
        </w:rPr>
        <w:t>Report</w:t>
      </w:r>
    </w:p>
    <w:p w:rsidR="00E451F8" w:rsidRDefault="00E451F8" w14:paraId="5C3966B3" w14:textId="77777777">
      <w:pPr>
        <w:pStyle w:val="BodyText"/>
        <w:spacing w:before="3"/>
        <w:rPr>
          <w:sz w:val="27"/>
        </w:rPr>
      </w:pPr>
    </w:p>
    <w:p w:rsidR="00E451F8" w:rsidRDefault="00000000" w14:paraId="2125C1D6" w14:textId="77777777">
      <w:pPr>
        <w:ind w:left="220" w:right="155"/>
        <w:rPr>
          <w:sz w:val="28"/>
        </w:rPr>
      </w:pPr>
      <w:r>
        <w:rPr>
          <w:sz w:val="28"/>
        </w:rPr>
        <w:t>Created</w:t>
      </w:r>
      <w:r>
        <w:rPr>
          <w:spacing w:val="-8"/>
          <w:sz w:val="28"/>
        </w:rPr>
        <w:t xml:space="preserve"> </w:t>
      </w:r>
      <w:r>
        <w:rPr>
          <w:sz w:val="28"/>
        </w:rPr>
        <w:t>by</w:t>
      </w:r>
      <w:r>
        <w:rPr>
          <w:spacing w:val="-8"/>
          <w:sz w:val="28"/>
        </w:rPr>
        <w:t xml:space="preserve"> </w:t>
      </w:r>
      <w:r>
        <w:rPr>
          <w:sz w:val="28"/>
        </w:rPr>
        <w:t>the</w:t>
      </w:r>
      <w:r>
        <w:rPr>
          <w:spacing w:val="-8"/>
          <w:sz w:val="28"/>
        </w:rPr>
        <w:t xml:space="preserve"> </w:t>
      </w:r>
      <w:r>
        <w:rPr>
          <w:sz w:val="28"/>
        </w:rPr>
        <w:t>Sexual</w:t>
      </w:r>
      <w:r>
        <w:rPr>
          <w:spacing w:val="-8"/>
          <w:sz w:val="28"/>
        </w:rPr>
        <w:t xml:space="preserve"> </w:t>
      </w:r>
      <w:r>
        <w:rPr>
          <w:sz w:val="28"/>
        </w:rPr>
        <w:t>Orientation</w:t>
      </w:r>
      <w:r>
        <w:rPr>
          <w:spacing w:val="-8"/>
          <w:sz w:val="28"/>
        </w:rPr>
        <w:t xml:space="preserve"> </w:t>
      </w:r>
      <w:r>
        <w:rPr>
          <w:sz w:val="28"/>
        </w:rPr>
        <w:t>and</w:t>
      </w:r>
      <w:r>
        <w:rPr>
          <w:spacing w:val="-8"/>
          <w:sz w:val="28"/>
        </w:rPr>
        <w:t xml:space="preserve"> </w:t>
      </w:r>
      <w:r>
        <w:rPr>
          <w:sz w:val="28"/>
        </w:rPr>
        <w:t>Gender</w:t>
      </w:r>
      <w:r>
        <w:rPr>
          <w:spacing w:val="-8"/>
          <w:sz w:val="28"/>
        </w:rPr>
        <w:t xml:space="preserve"> </w:t>
      </w:r>
      <w:r>
        <w:rPr>
          <w:sz w:val="28"/>
        </w:rPr>
        <w:t>Identity</w:t>
      </w:r>
      <w:r>
        <w:rPr>
          <w:spacing w:val="-12"/>
          <w:sz w:val="28"/>
        </w:rPr>
        <w:t xml:space="preserve"> </w:t>
      </w:r>
      <w:r>
        <w:rPr>
          <w:sz w:val="28"/>
        </w:rPr>
        <w:t>Working</w:t>
      </w:r>
      <w:r>
        <w:rPr>
          <w:spacing w:val="-8"/>
          <w:sz w:val="28"/>
        </w:rPr>
        <w:t xml:space="preserve"> </w:t>
      </w:r>
      <w:r>
        <w:rPr>
          <w:sz w:val="28"/>
        </w:rPr>
        <w:t>Group International Human Rights Program</w:t>
      </w:r>
    </w:p>
    <w:p w:rsidR="00E451F8" w:rsidRDefault="00000000" w14:paraId="4089FC4B" w14:textId="77777777">
      <w:pPr>
        <w:ind w:left="220"/>
        <w:rPr>
          <w:sz w:val="28"/>
        </w:rPr>
      </w:pPr>
      <w:r>
        <w:rPr>
          <w:sz w:val="28"/>
        </w:rPr>
        <w:t>University</w:t>
      </w:r>
      <w:r>
        <w:rPr>
          <w:spacing w:val="-7"/>
          <w:sz w:val="28"/>
        </w:rPr>
        <w:t xml:space="preserve"> </w:t>
      </w:r>
      <w:r>
        <w:rPr>
          <w:sz w:val="28"/>
        </w:rPr>
        <w:t>of</w:t>
      </w:r>
      <w:r>
        <w:rPr>
          <w:spacing w:val="-10"/>
          <w:sz w:val="28"/>
        </w:rPr>
        <w:t xml:space="preserve"> </w:t>
      </w:r>
      <w:r>
        <w:rPr>
          <w:spacing w:val="-2"/>
          <w:sz w:val="28"/>
        </w:rPr>
        <w:t>Toronto</w:t>
      </w:r>
    </w:p>
    <w:p w:rsidR="00E451F8" w:rsidRDefault="00E451F8" w14:paraId="08A0A304" w14:textId="77777777">
      <w:pPr>
        <w:pStyle w:val="BodyText"/>
        <w:rPr>
          <w:sz w:val="30"/>
        </w:rPr>
      </w:pPr>
    </w:p>
    <w:p w:rsidR="00E451F8" w:rsidRDefault="00E451F8" w14:paraId="159A74CC" w14:textId="77777777">
      <w:pPr>
        <w:pStyle w:val="BodyText"/>
        <w:rPr>
          <w:sz w:val="26"/>
        </w:rPr>
      </w:pPr>
    </w:p>
    <w:p w:rsidR="00E451F8" w:rsidRDefault="00000000" w14:paraId="617F6D41" w14:textId="0A24CF44">
      <w:pPr>
        <w:ind w:left="220"/>
        <w:rPr>
          <w:sz w:val="28"/>
        </w:rPr>
      </w:pPr>
      <w:r>
        <w:rPr>
          <w:b/>
          <w:sz w:val="28"/>
        </w:rPr>
        <w:t>Produced:</w:t>
      </w:r>
      <w:r>
        <w:rPr>
          <w:b/>
          <w:spacing w:val="-11"/>
          <w:sz w:val="28"/>
        </w:rPr>
        <w:t xml:space="preserve"> </w:t>
      </w:r>
      <w:r w:rsidR="00E97824">
        <w:rPr>
          <w:sz w:val="28"/>
        </w:rPr>
        <w:t>2023</w:t>
      </w:r>
    </w:p>
    <w:p w:rsidR="00E451F8" w:rsidRDefault="00E451F8" w14:paraId="708F4AD3" w14:textId="77777777">
      <w:pPr>
        <w:pStyle w:val="BodyText"/>
        <w:rPr>
          <w:sz w:val="30"/>
        </w:rPr>
      </w:pPr>
    </w:p>
    <w:p w:rsidR="00E451F8" w:rsidRDefault="00E451F8" w14:paraId="7864D576" w14:textId="77777777">
      <w:pPr>
        <w:pStyle w:val="BodyText"/>
        <w:rPr>
          <w:sz w:val="26"/>
        </w:rPr>
      </w:pPr>
    </w:p>
    <w:p w:rsidR="00E451F8" w:rsidRDefault="00E451F8" w14:paraId="4F5E153D" w14:textId="77777777">
      <w:pPr>
        <w:pStyle w:val="BodyText"/>
        <w:rPr>
          <w:sz w:val="26"/>
        </w:rPr>
      </w:pPr>
    </w:p>
    <w:p w:rsidR="00E451F8" w:rsidRDefault="00E451F8" w14:paraId="6761AB49" w14:textId="77777777">
      <w:pPr>
        <w:pStyle w:val="BodyText"/>
        <w:rPr>
          <w:sz w:val="26"/>
        </w:rPr>
      </w:pPr>
    </w:p>
    <w:p w:rsidR="00E451F8" w:rsidRDefault="00E451F8" w14:paraId="28F4FF77" w14:textId="77777777">
      <w:pPr>
        <w:pStyle w:val="BodyText"/>
        <w:rPr>
          <w:sz w:val="26"/>
        </w:rPr>
      </w:pPr>
    </w:p>
    <w:p w:rsidR="00E451F8" w:rsidRDefault="00E451F8" w14:paraId="59F939F1" w14:textId="77777777">
      <w:pPr>
        <w:pStyle w:val="BodyText"/>
        <w:rPr>
          <w:sz w:val="26"/>
        </w:rPr>
      </w:pPr>
    </w:p>
    <w:p w:rsidR="00E451F8" w:rsidRDefault="00E451F8" w14:paraId="4930B7DB" w14:textId="77777777">
      <w:pPr>
        <w:pStyle w:val="BodyText"/>
        <w:rPr>
          <w:sz w:val="26"/>
        </w:rPr>
      </w:pPr>
    </w:p>
    <w:p w:rsidR="00E451F8" w:rsidRDefault="00E451F8" w14:paraId="6D0A1636" w14:textId="77777777">
      <w:pPr>
        <w:pStyle w:val="BodyText"/>
        <w:rPr>
          <w:sz w:val="26"/>
        </w:rPr>
      </w:pPr>
    </w:p>
    <w:p w:rsidR="00E451F8" w:rsidRDefault="00E451F8" w14:paraId="370304A9" w14:textId="77777777">
      <w:pPr>
        <w:pStyle w:val="BodyText"/>
        <w:rPr>
          <w:sz w:val="26"/>
        </w:rPr>
      </w:pPr>
    </w:p>
    <w:p w:rsidR="00E451F8" w:rsidRDefault="00E451F8" w14:paraId="09D6A895" w14:textId="77777777">
      <w:pPr>
        <w:pStyle w:val="BodyText"/>
        <w:rPr>
          <w:sz w:val="26"/>
        </w:rPr>
      </w:pPr>
    </w:p>
    <w:p w:rsidR="00E451F8" w:rsidRDefault="00E451F8" w14:paraId="0B0DFFCC" w14:textId="77777777">
      <w:pPr>
        <w:pStyle w:val="BodyText"/>
        <w:rPr>
          <w:sz w:val="26"/>
        </w:rPr>
      </w:pPr>
    </w:p>
    <w:p w:rsidR="00E451F8" w:rsidRDefault="00E451F8" w14:paraId="331AFA45" w14:textId="77777777">
      <w:pPr>
        <w:pStyle w:val="BodyText"/>
        <w:rPr>
          <w:sz w:val="26"/>
        </w:rPr>
      </w:pPr>
    </w:p>
    <w:p w:rsidR="00E451F8" w:rsidRDefault="00E451F8" w14:paraId="2CFFF5A5" w14:textId="77777777">
      <w:pPr>
        <w:pStyle w:val="BodyText"/>
        <w:rPr>
          <w:sz w:val="26"/>
        </w:rPr>
      </w:pPr>
    </w:p>
    <w:p w:rsidR="00E451F8" w:rsidRDefault="00E451F8" w14:paraId="727F86D7" w14:textId="77777777">
      <w:pPr>
        <w:pStyle w:val="BodyText"/>
        <w:rPr>
          <w:sz w:val="26"/>
        </w:rPr>
      </w:pPr>
    </w:p>
    <w:p w:rsidR="00E451F8" w:rsidRDefault="00000000" w14:paraId="2164E663" w14:textId="77777777">
      <w:pPr>
        <w:spacing w:before="161"/>
        <w:ind w:left="220"/>
        <w:rPr>
          <w:sz w:val="21"/>
        </w:rPr>
      </w:pPr>
      <w:r>
        <w:rPr>
          <w:sz w:val="21"/>
        </w:rPr>
        <w:t>This document was prepared by law students and highlights information about publicly accessible country conditions</w:t>
      </w:r>
      <w:r>
        <w:rPr>
          <w:spacing w:val="-2"/>
          <w:sz w:val="21"/>
        </w:rPr>
        <w:t xml:space="preserve"> </w:t>
      </w:r>
      <w:r>
        <w:rPr>
          <w:sz w:val="21"/>
        </w:rPr>
        <w:t>available</w:t>
      </w:r>
      <w:r>
        <w:rPr>
          <w:spacing w:val="-2"/>
          <w:sz w:val="21"/>
        </w:rPr>
        <w:t xml:space="preserve"> </w:t>
      </w:r>
      <w:r>
        <w:rPr>
          <w:sz w:val="21"/>
        </w:rPr>
        <w:t>at</w:t>
      </w:r>
      <w:r>
        <w:rPr>
          <w:spacing w:val="-2"/>
          <w:sz w:val="21"/>
        </w:rPr>
        <w:t xml:space="preserve"> </w:t>
      </w:r>
      <w:r>
        <w:rPr>
          <w:sz w:val="21"/>
        </w:rPr>
        <w:t>the</w:t>
      </w:r>
      <w:r>
        <w:rPr>
          <w:spacing w:val="-2"/>
          <w:sz w:val="21"/>
        </w:rPr>
        <w:t xml:space="preserve"> </w:t>
      </w:r>
      <w:r>
        <w:rPr>
          <w:sz w:val="21"/>
        </w:rPr>
        <w:t>time</w:t>
      </w:r>
      <w:r>
        <w:rPr>
          <w:spacing w:val="-2"/>
          <w:sz w:val="21"/>
        </w:rPr>
        <w:t xml:space="preserve"> </w:t>
      </w:r>
      <w:r>
        <w:rPr>
          <w:sz w:val="21"/>
        </w:rPr>
        <w:t>it</w:t>
      </w:r>
      <w:r>
        <w:rPr>
          <w:spacing w:val="-2"/>
          <w:sz w:val="21"/>
        </w:rPr>
        <w:t xml:space="preserve"> </w:t>
      </w:r>
      <w:r>
        <w:rPr>
          <w:sz w:val="21"/>
        </w:rPr>
        <w:t>was</w:t>
      </w:r>
      <w:r>
        <w:rPr>
          <w:spacing w:val="-2"/>
          <w:sz w:val="21"/>
        </w:rPr>
        <w:t xml:space="preserve"> </w:t>
      </w:r>
      <w:r>
        <w:rPr>
          <w:sz w:val="21"/>
        </w:rPr>
        <w:t>prepared.</w:t>
      </w:r>
      <w:r>
        <w:rPr>
          <w:spacing w:val="40"/>
          <w:sz w:val="21"/>
        </w:rPr>
        <w:t xml:space="preserve"> </w:t>
      </w:r>
      <w:r>
        <w:rPr>
          <w:sz w:val="21"/>
        </w:rPr>
        <w:t>It</w:t>
      </w:r>
      <w:r>
        <w:rPr>
          <w:spacing w:val="-2"/>
          <w:sz w:val="21"/>
        </w:rPr>
        <w:t xml:space="preserve"> </w:t>
      </w:r>
      <w:r>
        <w:rPr>
          <w:sz w:val="21"/>
        </w:rPr>
        <w:t>is</w:t>
      </w:r>
      <w:r>
        <w:rPr>
          <w:spacing w:val="-2"/>
          <w:sz w:val="21"/>
        </w:rPr>
        <w:t xml:space="preserve"> </w:t>
      </w:r>
      <w:r>
        <w:rPr>
          <w:sz w:val="21"/>
        </w:rPr>
        <w:t>not</w:t>
      </w:r>
      <w:r>
        <w:rPr>
          <w:spacing w:val="-2"/>
          <w:sz w:val="21"/>
        </w:rPr>
        <w:t xml:space="preserve"> </w:t>
      </w:r>
      <w:r>
        <w:rPr>
          <w:sz w:val="21"/>
        </w:rPr>
        <w:t>exhaustive,</w:t>
      </w:r>
      <w:r>
        <w:rPr>
          <w:spacing w:val="-2"/>
          <w:sz w:val="21"/>
        </w:rPr>
        <w:t xml:space="preserve"> </w:t>
      </w:r>
      <w:r>
        <w:rPr>
          <w:sz w:val="21"/>
        </w:rPr>
        <w:t>nor</w:t>
      </w:r>
      <w:r>
        <w:rPr>
          <w:spacing w:val="-2"/>
          <w:sz w:val="21"/>
        </w:rPr>
        <w:t xml:space="preserve"> </w:t>
      </w:r>
      <w:r>
        <w:rPr>
          <w:sz w:val="21"/>
        </w:rPr>
        <w:t>is</w:t>
      </w:r>
      <w:r>
        <w:rPr>
          <w:spacing w:val="-2"/>
          <w:sz w:val="21"/>
        </w:rPr>
        <w:t xml:space="preserve"> </w:t>
      </w:r>
      <w:r>
        <w:rPr>
          <w:sz w:val="21"/>
        </w:rPr>
        <w:t>it</w:t>
      </w:r>
      <w:r>
        <w:rPr>
          <w:spacing w:val="-2"/>
          <w:sz w:val="21"/>
        </w:rPr>
        <w:t xml:space="preserve"> </w:t>
      </w:r>
      <w:r>
        <w:rPr>
          <w:sz w:val="21"/>
        </w:rPr>
        <w:t>updated</w:t>
      </w:r>
      <w:r>
        <w:rPr>
          <w:spacing w:val="-2"/>
          <w:sz w:val="21"/>
        </w:rPr>
        <w:t xml:space="preserve"> </w:t>
      </w:r>
      <w:r>
        <w:rPr>
          <w:sz w:val="21"/>
        </w:rPr>
        <w:t>on</w:t>
      </w:r>
      <w:r>
        <w:rPr>
          <w:spacing w:val="-2"/>
          <w:sz w:val="21"/>
        </w:rPr>
        <w:t xml:space="preserve"> </w:t>
      </w:r>
      <w:r>
        <w:rPr>
          <w:sz w:val="21"/>
        </w:rPr>
        <w:t>a</w:t>
      </w:r>
      <w:r>
        <w:rPr>
          <w:spacing w:val="-2"/>
          <w:sz w:val="21"/>
        </w:rPr>
        <w:t xml:space="preserve"> </w:t>
      </w:r>
      <w:r>
        <w:rPr>
          <w:sz w:val="21"/>
        </w:rPr>
        <w:t>regular</w:t>
      </w:r>
      <w:r>
        <w:rPr>
          <w:spacing w:val="-2"/>
          <w:sz w:val="21"/>
        </w:rPr>
        <w:t xml:space="preserve"> </w:t>
      </w:r>
      <w:r>
        <w:rPr>
          <w:sz w:val="21"/>
        </w:rPr>
        <w:t>basis.</w:t>
      </w:r>
      <w:r>
        <w:rPr>
          <w:spacing w:val="40"/>
          <w:sz w:val="21"/>
        </w:rPr>
        <w:t xml:space="preserve"> </w:t>
      </w:r>
      <w:r>
        <w:rPr>
          <w:sz w:val="21"/>
        </w:rPr>
        <w:t>The information</w:t>
      </w:r>
      <w:r>
        <w:rPr>
          <w:spacing w:val="-2"/>
          <w:sz w:val="21"/>
        </w:rPr>
        <w:t xml:space="preserve"> </w:t>
      </w:r>
      <w:r>
        <w:rPr>
          <w:sz w:val="21"/>
        </w:rPr>
        <w:t>provided</w:t>
      </w:r>
      <w:r>
        <w:rPr>
          <w:spacing w:val="-2"/>
          <w:sz w:val="21"/>
        </w:rPr>
        <w:t xml:space="preserve"> </w:t>
      </w:r>
      <w:r>
        <w:rPr>
          <w:sz w:val="21"/>
        </w:rPr>
        <w:t>here</w:t>
      </w:r>
      <w:r>
        <w:rPr>
          <w:spacing w:val="-2"/>
          <w:sz w:val="21"/>
        </w:rPr>
        <w:t xml:space="preserve"> </w:t>
      </w:r>
      <w:r>
        <w:rPr>
          <w:sz w:val="21"/>
        </w:rPr>
        <w:t>is</w:t>
      </w:r>
      <w:r>
        <w:rPr>
          <w:spacing w:val="-2"/>
          <w:sz w:val="21"/>
        </w:rPr>
        <w:t xml:space="preserve"> </w:t>
      </w:r>
      <w:r>
        <w:rPr>
          <w:sz w:val="21"/>
        </w:rPr>
        <w:t>not</w:t>
      </w:r>
      <w:r>
        <w:rPr>
          <w:spacing w:val="-2"/>
          <w:sz w:val="21"/>
        </w:rPr>
        <w:t xml:space="preserve"> </w:t>
      </w:r>
      <w:r>
        <w:rPr>
          <w:sz w:val="21"/>
        </w:rPr>
        <w:t>a</w:t>
      </w:r>
      <w:r>
        <w:rPr>
          <w:spacing w:val="-2"/>
          <w:sz w:val="21"/>
        </w:rPr>
        <w:t xml:space="preserve"> </w:t>
      </w:r>
      <w:r>
        <w:rPr>
          <w:sz w:val="21"/>
        </w:rPr>
        <w:t>substitute</w:t>
      </w:r>
      <w:r>
        <w:rPr>
          <w:spacing w:val="-2"/>
          <w:sz w:val="21"/>
        </w:rPr>
        <w:t xml:space="preserve"> </w:t>
      </w:r>
      <w:r>
        <w:rPr>
          <w:sz w:val="21"/>
        </w:rPr>
        <w:t>for</w:t>
      </w:r>
      <w:r>
        <w:rPr>
          <w:spacing w:val="-2"/>
          <w:sz w:val="21"/>
        </w:rPr>
        <w:t xml:space="preserve"> </w:t>
      </w:r>
      <w:r>
        <w:rPr>
          <w:sz w:val="21"/>
        </w:rPr>
        <w:t>legal</w:t>
      </w:r>
      <w:r>
        <w:rPr>
          <w:spacing w:val="-2"/>
          <w:sz w:val="21"/>
        </w:rPr>
        <w:t xml:space="preserve"> </w:t>
      </w:r>
      <w:r>
        <w:rPr>
          <w:sz w:val="21"/>
        </w:rPr>
        <w:t>advice</w:t>
      </w:r>
      <w:r>
        <w:rPr>
          <w:spacing w:val="-2"/>
          <w:sz w:val="21"/>
        </w:rPr>
        <w:t xml:space="preserve"> </w:t>
      </w:r>
      <w:r>
        <w:rPr>
          <w:sz w:val="21"/>
        </w:rPr>
        <w:t>or</w:t>
      </w:r>
      <w:r>
        <w:rPr>
          <w:spacing w:val="-2"/>
          <w:sz w:val="21"/>
        </w:rPr>
        <w:t xml:space="preserve"> </w:t>
      </w:r>
      <w:r>
        <w:rPr>
          <w:sz w:val="21"/>
        </w:rPr>
        <w:t>legal</w:t>
      </w:r>
      <w:r>
        <w:rPr>
          <w:spacing w:val="-2"/>
          <w:sz w:val="21"/>
        </w:rPr>
        <w:t xml:space="preserve"> </w:t>
      </w:r>
      <w:r>
        <w:rPr>
          <w:sz w:val="21"/>
        </w:rPr>
        <w:t>assistance,</w:t>
      </w:r>
      <w:r>
        <w:rPr>
          <w:spacing w:val="-2"/>
          <w:sz w:val="21"/>
        </w:rPr>
        <w:t xml:space="preserve"> </w:t>
      </w:r>
      <w:r>
        <w:rPr>
          <w:sz w:val="21"/>
        </w:rPr>
        <w:t>and</w:t>
      </w:r>
      <w:r>
        <w:rPr>
          <w:spacing w:val="-2"/>
          <w:sz w:val="21"/>
        </w:rPr>
        <w:t xml:space="preserve"> </w:t>
      </w:r>
      <w:r>
        <w:rPr>
          <w:sz w:val="21"/>
        </w:rPr>
        <w:t>the</w:t>
      </w:r>
      <w:r>
        <w:rPr>
          <w:spacing w:val="-2"/>
          <w:sz w:val="21"/>
        </w:rPr>
        <w:t xml:space="preserve"> </w:t>
      </w:r>
      <w:r>
        <w:rPr>
          <w:sz w:val="21"/>
        </w:rPr>
        <w:t>International</w:t>
      </w:r>
      <w:r>
        <w:rPr>
          <w:spacing w:val="-2"/>
          <w:sz w:val="21"/>
        </w:rPr>
        <w:t xml:space="preserve"> </w:t>
      </w:r>
      <w:r>
        <w:rPr>
          <w:sz w:val="21"/>
        </w:rPr>
        <w:t>Human Rights program at the University of Toronto, Faculty of Law cannot provide such advice or assistance.</w:t>
      </w:r>
    </w:p>
    <w:p w:rsidR="00E451F8" w:rsidRDefault="00E451F8" w14:paraId="36E7163E" w14:textId="77777777">
      <w:pPr>
        <w:rPr>
          <w:sz w:val="21"/>
        </w:rPr>
        <w:sectPr w:rsidR="00E451F8">
          <w:headerReference w:type="default" r:id="rId9"/>
          <w:type w:val="continuous"/>
          <w:pgSz w:w="12240" w:h="15840" w:orient="portrait"/>
          <w:pgMar w:top="1340" w:right="1340" w:bottom="280" w:left="1220" w:header="730" w:footer="0" w:gutter="0"/>
          <w:pgNumType w:start="1"/>
          <w:cols w:space="720"/>
        </w:sectPr>
      </w:pPr>
    </w:p>
    <w:p w:rsidR="00E451F8" w:rsidRDefault="00E451F8" w14:paraId="5A4D1DCA" w14:textId="77777777">
      <w:pPr>
        <w:pStyle w:val="BodyText"/>
        <w:spacing w:before="4"/>
        <w:rPr>
          <w:sz w:val="7"/>
        </w:rPr>
      </w:pPr>
    </w:p>
    <w:sdt>
      <w:sdtPr>
        <w:id w:val="-1832519732"/>
        <w:docPartObj>
          <w:docPartGallery w:val="Table of Contents"/>
          <w:docPartUnique/>
        </w:docPartObj>
      </w:sdtPr>
      <w:sdtEndPr>
        <w:rPr>
          <w:rFonts w:ascii="Times New Roman" w:hAnsi="Times New Roman" w:eastAsia="Times New Roman" w:cs="Times New Roman"/>
          <w:b/>
          <w:bCs/>
          <w:noProof/>
          <w:color w:val="auto"/>
          <w:sz w:val="22"/>
          <w:szCs w:val="22"/>
        </w:rPr>
      </w:sdtEndPr>
      <w:sdtContent>
        <w:p w:rsidR="00E63C52" w:rsidRDefault="00E63C52" w14:paraId="3A77C699" w14:textId="09C3F97E">
          <w:pPr>
            <w:pStyle w:val="TOCHeading"/>
          </w:pPr>
          <w:r>
            <w:t>Contents</w:t>
          </w:r>
        </w:p>
        <w:p w:rsidR="00846065" w:rsidRDefault="00E63C52" w14:paraId="5B638BCA" w14:textId="6FCD7B34">
          <w:pPr>
            <w:pStyle w:val="TOC1"/>
            <w:rPr>
              <w:rFonts w:asciiTheme="minorHAnsi" w:hAnsiTheme="minorHAnsi" w:eastAsiaTheme="minorEastAsia" w:cstheme="minorBidi"/>
              <w:noProof/>
              <w:kern w:val="2"/>
              <w:lang w:val="en-CA" w:eastAsia="en-CA"/>
              <w14:ligatures w14:val="standardContextual"/>
            </w:rPr>
          </w:pPr>
          <w:r>
            <w:fldChar w:fldCharType="begin"/>
          </w:r>
          <w:r>
            <w:instrText xml:space="preserve"> TOC \o "1-3" \h \z \u </w:instrText>
          </w:r>
          <w:r>
            <w:fldChar w:fldCharType="separate"/>
          </w:r>
          <w:hyperlink w:history="1" w:anchor="_Toc141408088">
            <w:r w:rsidRPr="00CA28D8" w:rsidR="00846065">
              <w:rPr>
                <w:rStyle w:val="Hyperlink"/>
                <w:noProof/>
              </w:rPr>
              <w:t>I.</w:t>
            </w:r>
            <w:r w:rsidR="00846065">
              <w:rPr>
                <w:rFonts w:asciiTheme="minorHAnsi" w:hAnsiTheme="minorHAnsi" w:eastAsiaTheme="minorEastAsia" w:cstheme="minorBidi"/>
                <w:noProof/>
                <w:kern w:val="2"/>
                <w:lang w:val="en-CA" w:eastAsia="en-CA"/>
                <w14:ligatures w14:val="standardContextual"/>
              </w:rPr>
              <w:tab/>
            </w:r>
            <w:r w:rsidRPr="00CA28D8" w:rsidR="00846065">
              <w:rPr>
                <w:rStyle w:val="Hyperlink"/>
                <w:noProof/>
              </w:rPr>
              <w:t>Introduction</w:t>
            </w:r>
            <w:r w:rsidR="00846065">
              <w:rPr>
                <w:noProof/>
                <w:webHidden/>
              </w:rPr>
              <w:tab/>
            </w:r>
            <w:r w:rsidR="00846065">
              <w:rPr>
                <w:noProof/>
                <w:webHidden/>
              </w:rPr>
              <w:fldChar w:fldCharType="begin"/>
            </w:r>
            <w:r w:rsidR="00846065">
              <w:rPr>
                <w:noProof/>
                <w:webHidden/>
              </w:rPr>
              <w:instrText xml:space="preserve"> PAGEREF _Toc141408088 \h </w:instrText>
            </w:r>
            <w:r w:rsidR="00846065">
              <w:rPr>
                <w:noProof/>
                <w:webHidden/>
              </w:rPr>
            </w:r>
            <w:r w:rsidR="00846065">
              <w:rPr>
                <w:noProof/>
                <w:webHidden/>
              </w:rPr>
              <w:fldChar w:fldCharType="separate"/>
            </w:r>
            <w:r w:rsidR="00846065">
              <w:rPr>
                <w:noProof/>
                <w:webHidden/>
              </w:rPr>
              <w:t>3</w:t>
            </w:r>
            <w:r w:rsidR="00846065">
              <w:rPr>
                <w:noProof/>
                <w:webHidden/>
              </w:rPr>
              <w:fldChar w:fldCharType="end"/>
            </w:r>
          </w:hyperlink>
        </w:p>
        <w:p w:rsidR="00846065" w:rsidRDefault="00846065" w14:paraId="14F69EC0" w14:textId="220C9831">
          <w:pPr>
            <w:pStyle w:val="TOC1"/>
            <w:rPr>
              <w:rFonts w:asciiTheme="minorHAnsi" w:hAnsiTheme="minorHAnsi" w:eastAsiaTheme="minorEastAsia" w:cstheme="minorBidi"/>
              <w:noProof/>
              <w:kern w:val="2"/>
              <w:lang w:val="en-CA" w:eastAsia="en-CA"/>
              <w14:ligatures w14:val="standardContextual"/>
            </w:rPr>
          </w:pPr>
          <w:hyperlink w:history="1" w:anchor="_Toc141408089">
            <w:r w:rsidRPr="00CA28D8">
              <w:rPr>
                <w:rStyle w:val="Hyperlink"/>
                <w:noProof/>
              </w:rPr>
              <w:t>II.</w:t>
            </w:r>
            <w:r>
              <w:rPr>
                <w:rFonts w:asciiTheme="minorHAnsi" w:hAnsiTheme="minorHAnsi" w:eastAsiaTheme="minorEastAsia" w:cstheme="minorBidi"/>
                <w:noProof/>
                <w:kern w:val="2"/>
                <w:lang w:val="en-CA" w:eastAsia="en-CA"/>
                <w14:ligatures w14:val="standardContextual"/>
              </w:rPr>
              <w:tab/>
            </w:r>
            <w:r w:rsidRPr="00CA28D8">
              <w:rPr>
                <w:rStyle w:val="Hyperlink"/>
                <w:noProof/>
              </w:rPr>
              <w:t>Legislation</w:t>
            </w:r>
            <w:r>
              <w:rPr>
                <w:noProof/>
                <w:webHidden/>
              </w:rPr>
              <w:tab/>
            </w:r>
            <w:r>
              <w:rPr>
                <w:noProof/>
                <w:webHidden/>
              </w:rPr>
              <w:fldChar w:fldCharType="begin"/>
            </w:r>
            <w:r>
              <w:rPr>
                <w:noProof/>
                <w:webHidden/>
              </w:rPr>
              <w:instrText xml:space="preserve"> PAGEREF _Toc141408089 \h </w:instrText>
            </w:r>
            <w:r>
              <w:rPr>
                <w:noProof/>
                <w:webHidden/>
              </w:rPr>
            </w:r>
            <w:r>
              <w:rPr>
                <w:noProof/>
                <w:webHidden/>
              </w:rPr>
              <w:fldChar w:fldCharType="separate"/>
            </w:r>
            <w:r>
              <w:rPr>
                <w:noProof/>
                <w:webHidden/>
              </w:rPr>
              <w:t>4</w:t>
            </w:r>
            <w:r>
              <w:rPr>
                <w:noProof/>
                <w:webHidden/>
              </w:rPr>
              <w:fldChar w:fldCharType="end"/>
            </w:r>
          </w:hyperlink>
        </w:p>
        <w:p w:rsidR="00846065" w:rsidRDefault="00846065" w14:paraId="5434E179" w14:textId="65364F46">
          <w:pPr>
            <w:pStyle w:val="TOC1"/>
            <w:rPr>
              <w:rFonts w:asciiTheme="minorHAnsi" w:hAnsiTheme="minorHAnsi" w:eastAsiaTheme="minorEastAsia" w:cstheme="minorBidi"/>
              <w:noProof/>
              <w:kern w:val="2"/>
              <w:lang w:val="en-CA" w:eastAsia="en-CA"/>
              <w14:ligatures w14:val="standardContextual"/>
            </w:rPr>
          </w:pPr>
          <w:hyperlink w:history="1" w:anchor="_Toc141408090">
            <w:r w:rsidRPr="00CA28D8">
              <w:rPr>
                <w:rStyle w:val="Hyperlink"/>
                <w:noProof/>
              </w:rPr>
              <w:t>III.</w:t>
            </w:r>
            <w:r>
              <w:rPr>
                <w:rFonts w:asciiTheme="minorHAnsi" w:hAnsiTheme="minorHAnsi" w:eastAsiaTheme="minorEastAsia" w:cstheme="minorBidi"/>
                <w:noProof/>
                <w:kern w:val="2"/>
                <w:lang w:val="en-CA" w:eastAsia="en-CA"/>
                <w14:ligatures w14:val="standardContextual"/>
              </w:rPr>
              <w:tab/>
            </w:r>
            <w:r w:rsidRPr="00CA28D8">
              <w:rPr>
                <w:rStyle w:val="Hyperlink"/>
                <w:noProof/>
              </w:rPr>
              <w:t>Canadian Jurisprudence</w:t>
            </w:r>
            <w:r>
              <w:rPr>
                <w:noProof/>
                <w:webHidden/>
              </w:rPr>
              <w:tab/>
            </w:r>
            <w:r>
              <w:rPr>
                <w:noProof/>
                <w:webHidden/>
              </w:rPr>
              <w:fldChar w:fldCharType="begin"/>
            </w:r>
            <w:r>
              <w:rPr>
                <w:noProof/>
                <w:webHidden/>
              </w:rPr>
              <w:instrText xml:space="preserve"> PAGEREF _Toc141408090 \h </w:instrText>
            </w:r>
            <w:r>
              <w:rPr>
                <w:noProof/>
                <w:webHidden/>
              </w:rPr>
            </w:r>
            <w:r>
              <w:rPr>
                <w:noProof/>
                <w:webHidden/>
              </w:rPr>
              <w:fldChar w:fldCharType="separate"/>
            </w:r>
            <w:r>
              <w:rPr>
                <w:noProof/>
                <w:webHidden/>
              </w:rPr>
              <w:t>5</w:t>
            </w:r>
            <w:r>
              <w:rPr>
                <w:noProof/>
                <w:webHidden/>
              </w:rPr>
              <w:fldChar w:fldCharType="end"/>
            </w:r>
          </w:hyperlink>
        </w:p>
        <w:p w:rsidR="00846065" w:rsidRDefault="00846065" w14:paraId="0BBAC1DE" w14:textId="2CC9D05F">
          <w:pPr>
            <w:pStyle w:val="TOC1"/>
            <w:rPr>
              <w:rFonts w:asciiTheme="minorHAnsi" w:hAnsiTheme="minorHAnsi" w:eastAsiaTheme="minorEastAsia" w:cstheme="minorBidi"/>
              <w:noProof/>
              <w:kern w:val="2"/>
              <w:lang w:val="en-CA" w:eastAsia="en-CA"/>
              <w14:ligatures w14:val="standardContextual"/>
            </w:rPr>
          </w:pPr>
          <w:hyperlink w:history="1" w:anchor="_Toc141408091">
            <w:r w:rsidRPr="00CA28D8">
              <w:rPr>
                <w:rStyle w:val="Hyperlink"/>
                <w:noProof/>
              </w:rPr>
              <w:t>IV.</w:t>
            </w:r>
            <w:r>
              <w:rPr>
                <w:rFonts w:asciiTheme="minorHAnsi" w:hAnsiTheme="minorHAnsi" w:eastAsiaTheme="minorEastAsia" w:cstheme="minorBidi"/>
                <w:noProof/>
                <w:kern w:val="2"/>
                <w:lang w:val="en-CA" w:eastAsia="en-CA"/>
                <w14:ligatures w14:val="standardContextual"/>
              </w:rPr>
              <w:tab/>
            </w:r>
            <w:r w:rsidRPr="00CA28D8">
              <w:rPr>
                <w:rStyle w:val="Hyperlink"/>
                <w:noProof/>
              </w:rPr>
              <w:t>International Law</w:t>
            </w:r>
            <w:r>
              <w:rPr>
                <w:noProof/>
                <w:webHidden/>
              </w:rPr>
              <w:tab/>
            </w:r>
            <w:r>
              <w:rPr>
                <w:noProof/>
                <w:webHidden/>
              </w:rPr>
              <w:fldChar w:fldCharType="begin"/>
            </w:r>
            <w:r>
              <w:rPr>
                <w:noProof/>
                <w:webHidden/>
              </w:rPr>
              <w:instrText xml:space="preserve"> PAGEREF _Toc141408091 \h </w:instrText>
            </w:r>
            <w:r>
              <w:rPr>
                <w:noProof/>
                <w:webHidden/>
              </w:rPr>
            </w:r>
            <w:r>
              <w:rPr>
                <w:noProof/>
                <w:webHidden/>
              </w:rPr>
              <w:fldChar w:fldCharType="separate"/>
            </w:r>
            <w:r>
              <w:rPr>
                <w:noProof/>
                <w:webHidden/>
              </w:rPr>
              <w:t>5</w:t>
            </w:r>
            <w:r>
              <w:rPr>
                <w:noProof/>
                <w:webHidden/>
              </w:rPr>
              <w:fldChar w:fldCharType="end"/>
            </w:r>
          </w:hyperlink>
        </w:p>
        <w:p w:rsidR="00846065" w:rsidRDefault="00846065" w14:paraId="16AC0C23" w14:textId="65A45362">
          <w:pPr>
            <w:pStyle w:val="TOC1"/>
            <w:rPr>
              <w:rFonts w:asciiTheme="minorHAnsi" w:hAnsiTheme="minorHAnsi" w:eastAsiaTheme="minorEastAsia" w:cstheme="minorBidi"/>
              <w:noProof/>
              <w:kern w:val="2"/>
              <w:lang w:val="en-CA" w:eastAsia="en-CA"/>
              <w14:ligatures w14:val="standardContextual"/>
            </w:rPr>
          </w:pPr>
          <w:hyperlink w:history="1" w:anchor="_Toc141408092">
            <w:r w:rsidRPr="00CA28D8">
              <w:rPr>
                <w:rStyle w:val="Hyperlink"/>
                <w:noProof/>
              </w:rPr>
              <w:t>V.</w:t>
            </w:r>
            <w:r>
              <w:rPr>
                <w:rFonts w:asciiTheme="minorHAnsi" w:hAnsiTheme="minorHAnsi" w:eastAsiaTheme="minorEastAsia" w:cstheme="minorBidi"/>
                <w:noProof/>
                <w:kern w:val="2"/>
                <w:lang w:val="en-CA" w:eastAsia="en-CA"/>
                <w14:ligatures w14:val="standardContextual"/>
              </w:rPr>
              <w:tab/>
            </w:r>
            <w:r w:rsidRPr="00CA28D8">
              <w:rPr>
                <w:rStyle w:val="Hyperlink"/>
                <w:noProof/>
              </w:rPr>
              <w:t>Government Reports</w:t>
            </w:r>
            <w:r>
              <w:rPr>
                <w:noProof/>
                <w:webHidden/>
              </w:rPr>
              <w:tab/>
            </w:r>
            <w:r>
              <w:rPr>
                <w:noProof/>
                <w:webHidden/>
              </w:rPr>
              <w:fldChar w:fldCharType="begin"/>
            </w:r>
            <w:r>
              <w:rPr>
                <w:noProof/>
                <w:webHidden/>
              </w:rPr>
              <w:instrText xml:space="preserve"> PAGEREF _Toc141408092 \h </w:instrText>
            </w:r>
            <w:r>
              <w:rPr>
                <w:noProof/>
                <w:webHidden/>
              </w:rPr>
            </w:r>
            <w:r>
              <w:rPr>
                <w:noProof/>
                <w:webHidden/>
              </w:rPr>
              <w:fldChar w:fldCharType="separate"/>
            </w:r>
            <w:r>
              <w:rPr>
                <w:noProof/>
                <w:webHidden/>
              </w:rPr>
              <w:t>9</w:t>
            </w:r>
            <w:r>
              <w:rPr>
                <w:noProof/>
                <w:webHidden/>
              </w:rPr>
              <w:fldChar w:fldCharType="end"/>
            </w:r>
          </w:hyperlink>
        </w:p>
        <w:p w:rsidR="00846065" w:rsidRDefault="00846065" w14:paraId="615A4DD0" w14:textId="0CE8FCD9">
          <w:pPr>
            <w:pStyle w:val="TOC1"/>
            <w:rPr>
              <w:rFonts w:asciiTheme="minorHAnsi" w:hAnsiTheme="minorHAnsi" w:eastAsiaTheme="minorEastAsia" w:cstheme="minorBidi"/>
              <w:noProof/>
              <w:kern w:val="2"/>
              <w:lang w:val="en-CA" w:eastAsia="en-CA"/>
              <w14:ligatures w14:val="standardContextual"/>
            </w:rPr>
          </w:pPr>
          <w:hyperlink w:history="1" w:anchor="_Toc141408093">
            <w:r w:rsidRPr="00CA28D8">
              <w:rPr>
                <w:rStyle w:val="Hyperlink"/>
                <w:noProof/>
              </w:rPr>
              <w:t>VI.</w:t>
            </w:r>
            <w:r>
              <w:rPr>
                <w:rFonts w:asciiTheme="minorHAnsi" w:hAnsiTheme="minorHAnsi" w:eastAsiaTheme="minorEastAsia" w:cstheme="minorBidi"/>
                <w:noProof/>
                <w:kern w:val="2"/>
                <w:lang w:val="en-CA" w:eastAsia="en-CA"/>
                <w14:ligatures w14:val="standardContextual"/>
              </w:rPr>
              <w:tab/>
            </w:r>
            <w:r w:rsidRPr="00CA28D8">
              <w:rPr>
                <w:rStyle w:val="Hyperlink"/>
                <w:noProof/>
              </w:rPr>
              <w:t>Reports from International Agencies and Non-Governmental Organizations</w:t>
            </w:r>
            <w:r>
              <w:rPr>
                <w:noProof/>
                <w:webHidden/>
              </w:rPr>
              <w:tab/>
            </w:r>
            <w:r>
              <w:rPr>
                <w:noProof/>
                <w:webHidden/>
              </w:rPr>
              <w:fldChar w:fldCharType="begin"/>
            </w:r>
            <w:r>
              <w:rPr>
                <w:noProof/>
                <w:webHidden/>
              </w:rPr>
              <w:instrText xml:space="preserve"> PAGEREF _Toc141408093 \h </w:instrText>
            </w:r>
            <w:r>
              <w:rPr>
                <w:noProof/>
                <w:webHidden/>
              </w:rPr>
            </w:r>
            <w:r>
              <w:rPr>
                <w:noProof/>
                <w:webHidden/>
              </w:rPr>
              <w:fldChar w:fldCharType="separate"/>
            </w:r>
            <w:r>
              <w:rPr>
                <w:noProof/>
                <w:webHidden/>
              </w:rPr>
              <w:t>10</w:t>
            </w:r>
            <w:r>
              <w:rPr>
                <w:noProof/>
                <w:webHidden/>
              </w:rPr>
              <w:fldChar w:fldCharType="end"/>
            </w:r>
          </w:hyperlink>
        </w:p>
        <w:p w:rsidR="00846065" w:rsidRDefault="00846065" w14:paraId="6068201E" w14:textId="435ABF8C">
          <w:pPr>
            <w:pStyle w:val="TOC1"/>
            <w:rPr>
              <w:rFonts w:asciiTheme="minorHAnsi" w:hAnsiTheme="minorHAnsi" w:eastAsiaTheme="minorEastAsia" w:cstheme="minorBidi"/>
              <w:noProof/>
              <w:kern w:val="2"/>
              <w:lang w:val="en-CA" w:eastAsia="en-CA"/>
              <w14:ligatures w14:val="standardContextual"/>
            </w:rPr>
          </w:pPr>
          <w:hyperlink w:history="1" w:anchor="_Toc141408094">
            <w:r w:rsidRPr="00CA28D8">
              <w:rPr>
                <w:rStyle w:val="Hyperlink"/>
                <w:noProof/>
              </w:rPr>
              <w:t>VII.</w:t>
            </w:r>
            <w:r>
              <w:rPr>
                <w:rFonts w:asciiTheme="minorHAnsi" w:hAnsiTheme="minorHAnsi" w:eastAsiaTheme="minorEastAsia" w:cstheme="minorBidi"/>
                <w:noProof/>
                <w:kern w:val="2"/>
                <w:lang w:val="en-CA" w:eastAsia="en-CA"/>
                <w14:ligatures w14:val="standardContextual"/>
              </w:rPr>
              <w:tab/>
            </w:r>
            <w:r w:rsidRPr="00CA28D8">
              <w:rPr>
                <w:rStyle w:val="Hyperlink"/>
                <w:noProof/>
              </w:rPr>
              <w:t>Media Reports and Local Expertise</w:t>
            </w:r>
            <w:r>
              <w:rPr>
                <w:noProof/>
                <w:webHidden/>
              </w:rPr>
              <w:tab/>
            </w:r>
            <w:r>
              <w:rPr>
                <w:noProof/>
                <w:webHidden/>
              </w:rPr>
              <w:fldChar w:fldCharType="begin"/>
            </w:r>
            <w:r>
              <w:rPr>
                <w:noProof/>
                <w:webHidden/>
              </w:rPr>
              <w:instrText xml:space="preserve"> PAGEREF _Toc141408094 \h </w:instrText>
            </w:r>
            <w:r>
              <w:rPr>
                <w:noProof/>
                <w:webHidden/>
              </w:rPr>
            </w:r>
            <w:r>
              <w:rPr>
                <w:noProof/>
                <w:webHidden/>
              </w:rPr>
              <w:fldChar w:fldCharType="separate"/>
            </w:r>
            <w:r>
              <w:rPr>
                <w:noProof/>
                <w:webHidden/>
              </w:rPr>
              <w:t>11</w:t>
            </w:r>
            <w:r>
              <w:rPr>
                <w:noProof/>
                <w:webHidden/>
              </w:rPr>
              <w:fldChar w:fldCharType="end"/>
            </w:r>
          </w:hyperlink>
        </w:p>
        <w:p w:rsidR="00846065" w:rsidRDefault="00846065" w14:paraId="15A50CE5" w14:textId="00E93E93">
          <w:pPr>
            <w:pStyle w:val="TOC1"/>
            <w:rPr>
              <w:rFonts w:asciiTheme="minorHAnsi" w:hAnsiTheme="minorHAnsi" w:eastAsiaTheme="minorEastAsia" w:cstheme="minorBidi"/>
              <w:noProof/>
              <w:kern w:val="2"/>
              <w:lang w:val="en-CA" w:eastAsia="en-CA"/>
              <w14:ligatures w14:val="standardContextual"/>
            </w:rPr>
          </w:pPr>
          <w:hyperlink w:history="1" w:anchor="_Toc141408095">
            <w:r w:rsidRPr="00CA28D8">
              <w:rPr>
                <w:rStyle w:val="Hyperlink"/>
                <w:noProof/>
              </w:rPr>
              <w:t>VIII.</w:t>
            </w:r>
            <w:r>
              <w:rPr>
                <w:rFonts w:asciiTheme="minorHAnsi" w:hAnsiTheme="minorHAnsi" w:eastAsiaTheme="minorEastAsia" w:cstheme="minorBidi"/>
                <w:noProof/>
                <w:kern w:val="2"/>
                <w:lang w:val="en-CA" w:eastAsia="en-CA"/>
                <w14:ligatures w14:val="standardContextual"/>
              </w:rPr>
              <w:tab/>
            </w:r>
            <w:r w:rsidRPr="00CA28D8">
              <w:rPr>
                <w:rStyle w:val="Hyperlink"/>
                <w:noProof/>
              </w:rPr>
              <w:t>Scholarship</w:t>
            </w:r>
            <w:r>
              <w:rPr>
                <w:noProof/>
                <w:webHidden/>
              </w:rPr>
              <w:tab/>
            </w:r>
            <w:r>
              <w:rPr>
                <w:noProof/>
                <w:webHidden/>
              </w:rPr>
              <w:fldChar w:fldCharType="begin"/>
            </w:r>
            <w:r>
              <w:rPr>
                <w:noProof/>
                <w:webHidden/>
              </w:rPr>
              <w:instrText xml:space="preserve"> PAGEREF _Toc141408095 \h </w:instrText>
            </w:r>
            <w:r>
              <w:rPr>
                <w:noProof/>
                <w:webHidden/>
              </w:rPr>
            </w:r>
            <w:r>
              <w:rPr>
                <w:noProof/>
                <w:webHidden/>
              </w:rPr>
              <w:fldChar w:fldCharType="separate"/>
            </w:r>
            <w:r>
              <w:rPr>
                <w:noProof/>
                <w:webHidden/>
              </w:rPr>
              <w:t>13</w:t>
            </w:r>
            <w:r>
              <w:rPr>
                <w:noProof/>
                <w:webHidden/>
              </w:rPr>
              <w:fldChar w:fldCharType="end"/>
            </w:r>
          </w:hyperlink>
        </w:p>
        <w:p w:rsidR="00E63C52" w:rsidRDefault="00E63C52" w14:paraId="200AAC0F" w14:textId="77EC798A">
          <w:r>
            <w:rPr>
              <w:b/>
              <w:bCs/>
              <w:noProof/>
            </w:rPr>
            <w:fldChar w:fldCharType="end"/>
          </w:r>
        </w:p>
      </w:sdtContent>
    </w:sdt>
    <w:p w:rsidR="00E451F8" w:rsidRDefault="00E451F8" w14:paraId="5B7CC358" w14:textId="183EE16F">
      <w:pPr>
        <w:pStyle w:val="BodyText"/>
        <w:ind w:left="220"/>
        <w:rPr>
          <w:sz w:val="20"/>
        </w:rPr>
      </w:pPr>
    </w:p>
    <w:p w:rsidR="00E451F8" w:rsidRDefault="00E451F8" w14:paraId="2F814BFA" w14:textId="77777777">
      <w:pPr>
        <w:pStyle w:val="BodyText"/>
        <w:rPr>
          <w:spacing w:val="-2"/>
        </w:rPr>
      </w:pPr>
    </w:p>
    <w:p w:rsidR="00E63C52" w:rsidRDefault="00E63C52" w14:paraId="2DA02D31" w14:textId="77777777">
      <w:pPr>
        <w:pStyle w:val="BodyText"/>
        <w:rPr>
          <w:sz w:val="20"/>
        </w:rPr>
      </w:pPr>
    </w:p>
    <w:p w:rsidR="007F3C60" w:rsidRDefault="007F3C60" w14:paraId="7F550B59" w14:textId="53AB163B">
      <w:pPr>
        <w:rPr>
          <w:sz w:val="24"/>
          <w:szCs w:val="24"/>
        </w:rPr>
      </w:pPr>
      <w:r>
        <w:br w:type="page"/>
      </w:r>
    </w:p>
    <w:p w:rsidR="00E451F8" w:rsidP="00E63C52" w:rsidRDefault="007F3C60" w14:paraId="0E4C846C" w14:textId="6DA52737">
      <w:pPr>
        <w:pStyle w:val="Heading1"/>
      </w:pPr>
      <w:bookmarkStart w:name="_Toc136215636" w:id="0"/>
      <w:bookmarkStart w:name="_Toc141408088" w:id="1"/>
      <w:r w:rsidRPr="007F3C60">
        <w:t>Introduction</w:t>
      </w:r>
      <w:bookmarkEnd w:id="0"/>
      <w:bookmarkEnd w:id="1"/>
    </w:p>
    <w:p w:rsidR="00E451F8" w:rsidRDefault="00E451F8" w14:paraId="2880EB78" w14:textId="77777777">
      <w:pPr>
        <w:pStyle w:val="BodyText"/>
        <w:spacing w:before="6"/>
        <w:rPr>
          <w:sz w:val="25"/>
        </w:rPr>
      </w:pPr>
    </w:p>
    <w:p w:rsidR="00E451F8" w:rsidP="007F3C60" w:rsidRDefault="00000000" w14:paraId="74D611F6" w14:textId="402407EF">
      <w:pPr>
        <w:tabs>
          <w:tab w:val="left" w:pos="940"/>
          <w:tab w:val="left" w:pos="974"/>
        </w:tabs>
        <w:ind w:right="247"/>
        <w:rPr>
          <w:sz w:val="24"/>
        </w:rPr>
      </w:pPr>
      <w:r w:rsidRPr="007F3C60">
        <w:rPr>
          <w:sz w:val="24"/>
        </w:rPr>
        <w:t>Though domestic laws regarding same-sex marriage and LGBTQ+ persons are progressive</w:t>
      </w:r>
      <w:r w:rsidRPr="007F3C60">
        <w:rPr>
          <w:spacing w:val="-4"/>
          <w:sz w:val="24"/>
        </w:rPr>
        <w:t xml:space="preserve"> </w:t>
      </w:r>
      <w:r w:rsidRPr="007F3C60">
        <w:rPr>
          <w:sz w:val="24"/>
        </w:rPr>
        <w:t>at</w:t>
      </w:r>
      <w:r w:rsidRPr="007F3C60">
        <w:rPr>
          <w:spacing w:val="-3"/>
          <w:sz w:val="24"/>
        </w:rPr>
        <w:t xml:space="preserve"> </w:t>
      </w:r>
      <w:r w:rsidRPr="007F3C60">
        <w:rPr>
          <w:sz w:val="24"/>
        </w:rPr>
        <w:t>first</w:t>
      </w:r>
      <w:r w:rsidRPr="007F3C60">
        <w:rPr>
          <w:spacing w:val="-3"/>
          <w:sz w:val="24"/>
        </w:rPr>
        <w:t xml:space="preserve"> </w:t>
      </w:r>
      <w:r w:rsidRPr="007F3C60">
        <w:rPr>
          <w:sz w:val="24"/>
        </w:rPr>
        <w:t>glance,</w:t>
      </w:r>
      <w:r w:rsidRPr="007F3C60">
        <w:rPr>
          <w:spacing w:val="-3"/>
          <w:sz w:val="24"/>
        </w:rPr>
        <w:t xml:space="preserve"> </w:t>
      </w:r>
      <w:r w:rsidRPr="007F3C60" w:rsidR="00E97824">
        <w:rPr>
          <w:spacing w:val="-3"/>
          <w:sz w:val="24"/>
        </w:rPr>
        <w:t xml:space="preserve">South Africa fails to enforce these laws. </w:t>
      </w:r>
      <w:r w:rsidRPr="007F3C60">
        <w:rPr>
          <w:sz w:val="24"/>
        </w:rPr>
        <w:t xml:space="preserve">There is </w:t>
      </w:r>
      <w:r w:rsidRPr="007F3C60">
        <w:rPr>
          <w:b/>
          <w:sz w:val="24"/>
        </w:rPr>
        <w:t>continued stigma against LGBTQ+ persons</w:t>
      </w:r>
      <w:r w:rsidRPr="007F3C60">
        <w:rPr>
          <w:sz w:val="24"/>
        </w:rPr>
        <w:t xml:space="preserve">, </w:t>
      </w:r>
      <w:r w:rsidRPr="007F3C60" w:rsidR="00E97824">
        <w:rPr>
          <w:sz w:val="24"/>
        </w:rPr>
        <w:t>and many</w:t>
      </w:r>
      <w:r w:rsidRPr="007F3C60">
        <w:rPr>
          <w:sz w:val="24"/>
        </w:rPr>
        <w:t xml:space="preserve"> have lack of access to legal marriages.</w:t>
      </w:r>
    </w:p>
    <w:p w:rsidR="007F3C60" w:rsidP="007F3C60" w:rsidRDefault="007F3C60" w14:paraId="7F2D6DBE" w14:textId="77777777">
      <w:pPr>
        <w:tabs>
          <w:tab w:val="left" w:pos="940"/>
        </w:tabs>
        <w:ind w:right="100"/>
        <w:rPr>
          <w:sz w:val="24"/>
        </w:rPr>
      </w:pPr>
    </w:p>
    <w:p w:rsidRPr="007F3C60" w:rsidR="00E451F8" w:rsidP="007F3C60" w:rsidRDefault="00000000" w14:paraId="537C137C" w14:textId="663E4D6E">
      <w:pPr>
        <w:tabs>
          <w:tab w:val="left" w:pos="940"/>
        </w:tabs>
        <w:ind w:right="100"/>
        <w:rPr>
          <w:sz w:val="24"/>
        </w:rPr>
      </w:pPr>
      <w:r w:rsidRPr="007F3C60">
        <w:rPr>
          <w:sz w:val="24"/>
        </w:rPr>
        <w:t xml:space="preserve">There are international and media concerns about the </w:t>
      </w:r>
      <w:r w:rsidRPr="007F3C60">
        <w:rPr>
          <w:b/>
          <w:sz w:val="24"/>
        </w:rPr>
        <w:t>discrimination of LGBTQ+ persons</w:t>
      </w:r>
      <w:r w:rsidRPr="007F3C60">
        <w:rPr>
          <w:sz w:val="24"/>
        </w:rPr>
        <w:t xml:space="preserve">, </w:t>
      </w:r>
      <w:r w:rsidRPr="007F3C60">
        <w:rPr>
          <w:b/>
          <w:sz w:val="24"/>
        </w:rPr>
        <w:t>especially by police and other</w:t>
      </w:r>
      <w:r w:rsidRPr="007F3C60">
        <w:rPr>
          <w:b/>
          <w:spacing w:val="-5"/>
          <w:sz w:val="24"/>
        </w:rPr>
        <w:t xml:space="preserve"> </w:t>
      </w:r>
      <w:r w:rsidRPr="007F3C60">
        <w:rPr>
          <w:b/>
          <w:sz w:val="24"/>
        </w:rPr>
        <w:t>State forces</w:t>
      </w:r>
      <w:r w:rsidRPr="007F3C60">
        <w:rPr>
          <w:sz w:val="24"/>
        </w:rPr>
        <w:t xml:space="preserve">. </w:t>
      </w:r>
      <w:r w:rsidRPr="007F3C60">
        <w:rPr>
          <w:b/>
          <w:sz w:val="24"/>
        </w:rPr>
        <w:t xml:space="preserve">Prison conditions </w:t>
      </w:r>
      <w:r w:rsidRPr="007F3C60">
        <w:rPr>
          <w:sz w:val="24"/>
        </w:rPr>
        <w:t>in South</w:t>
      </w:r>
      <w:r w:rsidRPr="007F3C60">
        <w:rPr>
          <w:spacing w:val="-14"/>
          <w:sz w:val="24"/>
        </w:rPr>
        <w:t xml:space="preserve"> </w:t>
      </w:r>
      <w:r w:rsidRPr="007F3C60">
        <w:rPr>
          <w:sz w:val="24"/>
        </w:rPr>
        <w:t>Africa also</w:t>
      </w:r>
      <w:r w:rsidRPr="007F3C60">
        <w:rPr>
          <w:spacing w:val="-4"/>
          <w:sz w:val="24"/>
        </w:rPr>
        <w:t xml:space="preserve"> </w:t>
      </w:r>
      <w:r w:rsidRPr="007F3C60">
        <w:rPr>
          <w:sz w:val="24"/>
        </w:rPr>
        <w:t>continue</w:t>
      </w:r>
      <w:r w:rsidRPr="007F3C60">
        <w:rPr>
          <w:spacing w:val="-4"/>
          <w:sz w:val="24"/>
        </w:rPr>
        <w:t xml:space="preserve"> </w:t>
      </w:r>
      <w:r w:rsidRPr="007F3C60">
        <w:rPr>
          <w:sz w:val="24"/>
        </w:rPr>
        <w:t>to</w:t>
      </w:r>
      <w:r w:rsidRPr="007F3C60">
        <w:rPr>
          <w:spacing w:val="-4"/>
          <w:sz w:val="24"/>
        </w:rPr>
        <w:t xml:space="preserve"> </w:t>
      </w:r>
      <w:r w:rsidRPr="007F3C60">
        <w:rPr>
          <w:sz w:val="24"/>
        </w:rPr>
        <w:t>face</w:t>
      </w:r>
      <w:r w:rsidRPr="007F3C60">
        <w:rPr>
          <w:spacing w:val="-4"/>
          <w:sz w:val="24"/>
        </w:rPr>
        <w:t xml:space="preserve"> </w:t>
      </w:r>
      <w:r w:rsidRPr="007F3C60">
        <w:rPr>
          <w:sz w:val="24"/>
        </w:rPr>
        <w:t>critique</w:t>
      </w:r>
      <w:r w:rsidRPr="007F3C60">
        <w:rPr>
          <w:spacing w:val="-4"/>
          <w:sz w:val="24"/>
        </w:rPr>
        <w:t xml:space="preserve"> </w:t>
      </w:r>
      <w:r w:rsidRPr="007F3C60">
        <w:rPr>
          <w:sz w:val="24"/>
        </w:rPr>
        <w:t>from</w:t>
      </w:r>
      <w:r w:rsidRPr="007F3C60">
        <w:rPr>
          <w:spacing w:val="-4"/>
          <w:sz w:val="24"/>
        </w:rPr>
        <w:t xml:space="preserve"> </w:t>
      </w:r>
      <w:r w:rsidRPr="007F3C60">
        <w:rPr>
          <w:sz w:val="24"/>
        </w:rPr>
        <w:t>the</w:t>
      </w:r>
      <w:r w:rsidRPr="007F3C60">
        <w:rPr>
          <w:spacing w:val="-4"/>
          <w:sz w:val="24"/>
        </w:rPr>
        <w:t xml:space="preserve"> </w:t>
      </w:r>
      <w:r w:rsidRPr="007F3C60">
        <w:rPr>
          <w:sz w:val="24"/>
        </w:rPr>
        <w:t>UN</w:t>
      </w:r>
      <w:r w:rsidRPr="007F3C60">
        <w:rPr>
          <w:spacing w:val="-4"/>
          <w:sz w:val="24"/>
        </w:rPr>
        <w:t xml:space="preserve"> </w:t>
      </w:r>
      <w:r w:rsidRPr="007F3C60">
        <w:rPr>
          <w:sz w:val="24"/>
        </w:rPr>
        <w:t>for</w:t>
      </w:r>
      <w:r w:rsidRPr="007F3C60">
        <w:rPr>
          <w:spacing w:val="-4"/>
          <w:sz w:val="24"/>
        </w:rPr>
        <w:t xml:space="preserve"> </w:t>
      </w:r>
      <w:r w:rsidRPr="007F3C60">
        <w:rPr>
          <w:sz w:val="24"/>
        </w:rPr>
        <w:t>breaching</w:t>
      </w:r>
      <w:r w:rsidRPr="007F3C60">
        <w:rPr>
          <w:spacing w:val="-4"/>
          <w:sz w:val="24"/>
        </w:rPr>
        <w:t xml:space="preserve"> </w:t>
      </w:r>
      <w:r w:rsidRPr="007F3C60">
        <w:rPr>
          <w:sz w:val="24"/>
        </w:rPr>
        <w:t>international</w:t>
      </w:r>
      <w:r w:rsidRPr="007F3C60">
        <w:rPr>
          <w:spacing w:val="-4"/>
          <w:sz w:val="24"/>
        </w:rPr>
        <w:t xml:space="preserve"> </w:t>
      </w:r>
      <w:r w:rsidRPr="007F3C60">
        <w:rPr>
          <w:sz w:val="24"/>
        </w:rPr>
        <w:t>conventions</w:t>
      </w:r>
      <w:r w:rsidRPr="007F3C60">
        <w:rPr>
          <w:spacing w:val="-4"/>
          <w:sz w:val="24"/>
        </w:rPr>
        <w:t xml:space="preserve"> </w:t>
      </w:r>
      <w:r w:rsidRPr="007F3C60">
        <w:rPr>
          <w:sz w:val="24"/>
        </w:rPr>
        <w:t xml:space="preserve">against </w:t>
      </w:r>
      <w:r w:rsidRPr="007F3C60">
        <w:rPr>
          <w:spacing w:val="-2"/>
          <w:sz w:val="24"/>
        </w:rPr>
        <w:t>torture.</w:t>
      </w:r>
    </w:p>
    <w:p w:rsidR="007F3C60" w:rsidP="007F3C60" w:rsidRDefault="007F3C60" w14:paraId="6029235E" w14:textId="77777777">
      <w:pPr>
        <w:tabs>
          <w:tab w:val="left" w:pos="940"/>
        </w:tabs>
        <w:ind w:right="534"/>
        <w:jc w:val="both"/>
        <w:rPr>
          <w:sz w:val="24"/>
        </w:rPr>
      </w:pPr>
    </w:p>
    <w:p w:rsidRPr="007F3C60" w:rsidR="00E451F8" w:rsidP="007F3C60" w:rsidRDefault="00000000" w14:paraId="5A046552" w14:textId="4AE2216D">
      <w:pPr>
        <w:tabs>
          <w:tab w:val="left" w:pos="940"/>
        </w:tabs>
        <w:ind w:right="534"/>
        <w:jc w:val="both"/>
        <w:rPr>
          <w:sz w:val="24"/>
        </w:rPr>
      </w:pPr>
      <w:r w:rsidRPr="007F3C60">
        <w:rPr>
          <w:sz w:val="24"/>
        </w:rPr>
        <w:t>The</w:t>
      </w:r>
      <w:r w:rsidRPr="007F3C60">
        <w:rPr>
          <w:spacing w:val="-4"/>
          <w:sz w:val="24"/>
        </w:rPr>
        <w:t xml:space="preserve"> </w:t>
      </w:r>
      <w:r w:rsidRPr="007F3C60">
        <w:rPr>
          <w:b/>
          <w:sz w:val="24"/>
        </w:rPr>
        <w:t>HIV/AIDS</w:t>
      </w:r>
      <w:r w:rsidRPr="007F3C60">
        <w:rPr>
          <w:b/>
          <w:spacing w:val="-4"/>
          <w:sz w:val="24"/>
        </w:rPr>
        <w:t xml:space="preserve"> </w:t>
      </w:r>
      <w:r w:rsidRPr="007F3C60">
        <w:rPr>
          <w:b/>
          <w:sz w:val="24"/>
        </w:rPr>
        <w:t>pandemic</w:t>
      </w:r>
      <w:r w:rsidRPr="007F3C60">
        <w:rPr>
          <w:b/>
          <w:spacing w:val="-4"/>
          <w:sz w:val="24"/>
        </w:rPr>
        <w:t xml:space="preserve"> </w:t>
      </w:r>
      <w:r w:rsidRPr="007F3C60">
        <w:rPr>
          <w:sz w:val="24"/>
        </w:rPr>
        <w:t>continues</w:t>
      </w:r>
      <w:r w:rsidRPr="007F3C60">
        <w:rPr>
          <w:spacing w:val="-4"/>
          <w:sz w:val="24"/>
        </w:rPr>
        <w:t xml:space="preserve"> </w:t>
      </w:r>
      <w:r w:rsidRPr="007F3C60">
        <w:rPr>
          <w:sz w:val="24"/>
        </w:rPr>
        <w:t>to</w:t>
      </w:r>
      <w:r w:rsidRPr="007F3C60">
        <w:rPr>
          <w:spacing w:val="-4"/>
          <w:sz w:val="24"/>
        </w:rPr>
        <w:t xml:space="preserve"> </w:t>
      </w:r>
      <w:r w:rsidRPr="007F3C60">
        <w:rPr>
          <w:sz w:val="24"/>
        </w:rPr>
        <w:t>be</w:t>
      </w:r>
      <w:r w:rsidRPr="007F3C60">
        <w:rPr>
          <w:spacing w:val="-4"/>
          <w:sz w:val="24"/>
        </w:rPr>
        <w:t xml:space="preserve"> </w:t>
      </w:r>
      <w:r w:rsidRPr="007F3C60">
        <w:rPr>
          <w:sz w:val="24"/>
        </w:rPr>
        <w:t>a</w:t>
      </w:r>
      <w:r w:rsidRPr="007F3C60">
        <w:rPr>
          <w:spacing w:val="-4"/>
          <w:sz w:val="24"/>
        </w:rPr>
        <w:t xml:space="preserve"> </w:t>
      </w:r>
      <w:r w:rsidRPr="007F3C60">
        <w:rPr>
          <w:sz w:val="24"/>
        </w:rPr>
        <w:t>major</w:t>
      </w:r>
      <w:r w:rsidRPr="007F3C60">
        <w:rPr>
          <w:spacing w:val="-4"/>
          <w:sz w:val="24"/>
        </w:rPr>
        <w:t xml:space="preserve"> </w:t>
      </w:r>
      <w:r w:rsidRPr="007F3C60">
        <w:rPr>
          <w:sz w:val="24"/>
        </w:rPr>
        <w:t>concern</w:t>
      </w:r>
      <w:r w:rsidRPr="007F3C60">
        <w:rPr>
          <w:spacing w:val="-4"/>
          <w:sz w:val="24"/>
        </w:rPr>
        <w:t xml:space="preserve"> </w:t>
      </w:r>
      <w:r w:rsidRPr="007F3C60">
        <w:rPr>
          <w:sz w:val="24"/>
        </w:rPr>
        <w:t>regarding</w:t>
      </w:r>
      <w:r w:rsidRPr="007F3C60">
        <w:rPr>
          <w:spacing w:val="-4"/>
          <w:sz w:val="24"/>
        </w:rPr>
        <w:t xml:space="preserve"> </w:t>
      </w:r>
      <w:r w:rsidRPr="007F3C60">
        <w:rPr>
          <w:sz w:val="24"/>
        </w:rPr>
        <w:t>stigma</w:t>
      </w:r>
      <w:r w:rsidRPr="007F3C60">
        <w:rPr>
          <w:spacing w:val="-4"/>
          <w:sz w:val="24"/>
        </w:rPr>
        <w:t xml:space="preserve"> </w:t>
      </w:r>
      <w:r w:rsidRPr="007F3C60">
        <w:rPr>
          <w:sz w:val="24"/>
        </w:rPr>
        <w:t>towards LGBTQ+ persons. Persecution and discrimination create barriers to accessing proper medical treatment.</w:t>
      </w:r>
    </w:p>
    <w:p w:rsidR="007F3C60" w:rsidP="007F3C60" w:rsidRDefault="007F3C60" w14:paraId="22EAF71A" w14:textId="77777777">
      <w:pPr>
        <w:tabs>
          <w:tab w:val="left" w:pos="940"/>
        </w:tabs>
        <w:ind w:right="107"/>
        <w:rPr>
          <w:sz w:val="24"/>
        </w:rPr>
      </w:pPr>
    </w:p>
    <w:p w:rsidRPr="007F3C60" w:rsidR="00E451F8" w:rsidP="007F3C60" w:rsidRDefault="00000000" w14:paraId="75AFDC7E" w14:textId="1B9AF663">
      <w:pPr>
        <w:tabs>
          <w:tab w:val="left" w:pos="940"/>
        </w:tabs>
        <w:ind w:right="107"/>
        <w:rPr>
          <w:sz w:val="24"/>
        </w:rPr>
      </w:pPr>
      <w:r w:rsidRPr="007F3C60">
        <w:rPr>
          <w:sz w:val="24"/>
        </w:rPr>
        <w:t xml:space="preserve">There are concerns about </w:t>
      </w:r>
      <w:r w:rsidRPr="007F3C60">
        <w:rPr>
          <w:b/>
          <w:sz w:val="24"/>
        </w:rPr>
        <w:t xml:space="preserve">gender-based and sexual violence </w:t>
      </w:r>
      <w:r w:rsidRPr="007F3C60">
        <w:rPr>
          <w:sz w:val="24"/>
        </w:rPr>
        <w:t>in South</w:t>
      </w:r>
      <w:r w:rsidRPr="007F3C60">
        <w:rPr>
          <w:spacing w:val="-7"/>
          <w:sz w:val="24"/>
        </w:rPr>
        <w:t xml:space="preserve"> </w:t>
      </w:r>
      <w:r w:rsidRPr="007F3C60">
        <w:rPr>
          <w:sz w:val="24"/>
        </w:rPr>
        <w:t>Africa, especially against</w:t>
      </w:r>
      <w:r w:rsidRPr="007F3C60">
        <w:rPr>
          <w:spacing w:val="-3"/>
          <w:sz w:val="24"/>
        </w:rPr>
        <w:t xml:space="preserve"> </w:t>
      </w:r>
      <w:r w:rsidRPr="007F3C60">
        <w:rPr>
          <w:sz w:val="24"/>
        </w:rPr>
        <w:t>women</w:t>
      </w:r>
      <w:r w:rsidRPr="007F3C60">
        <w:rPr>
          <w:spacing w:val="-3"/>
          <w:sz w:val="24"/>
        </w:rPr>
        <w:t xml:space="preserve"> </w:t>
      </w:r>
      <w:r w:rsidRPr="007F3C60">
        <w:rPr>
          <w:sz w:val="24"/>
        </w:rPr>
        <w:t>and</w:t>
      </w:r>
      <w:r w:rsidRPr="007F3C60">
        <w:rPr>
          <w:spacing w:val="-3"/>
          <w:sz w:val="24"/>
        </w:rPr>
        <w:t xml:space="preserve"> </w:t>
      </w:r>
      <w:r w:rsidRPr="007F3C60">
        <w:rPr>
          <w:sz w:val="24"/>
        </w:rPr>
        <w:t>girls.</w:t>
      </w:r>
      <w:r w:rsidRPr="007F3C60">
        <w:rPr>
          <w:spacing w:val="-3"/>
          <w:sz w:val="24"/>
        </w:rPr>
        <w:t xml:space="preserve"> </w:t>
      </w:r>
      <w:r w:rsidRPr="007F3C60">
        <w:rPr>
          <w:sz w:val="24"/>
        </w:rPr>
        <w:t>Rates</w:t>
      </w:r>
      <w:r w:rsidRPr="007F3C60">
        <w:rPr>
          <w:spacing w:val="-3"/>
          <w:sz w:val="24"/>
        </w:rPr>
        <w:t xml:space="preserve"> </w:t>
      </w:r>
      <w:r w:rsidRPr="007F3C60">
        <w:rPr>
          <w:sz w:val="24"/>
        </w:rPr>
        <w:t>of</w:t>
      </w:r>
      <w:r w:rsidRPr="007F3C60">
        <w:rPr>
          <w:spacing w:val="-3"/>
          <w:sz w:val="24"/>
        </w:rPr>
        <w:t xml:space="preserve"> </w:t>
      </w:r>
      <w:r w:rsidRPr="007F3C60">
        <w:rPr>
          <w:sz w:val="24"/>
        </w:rPr>
        <w:t>domestic</w:t>
      </w:r>
      <w:r w:rsidRPr="007F3C60">
        <w:rPr>
          <w:spacing w:val="-3"/>
          <w:sz w:val="24"/>
        </w:rPr>
        <w:t xml:space="preserve"> </w:t>
      </w:r>
      <w:r w:rsidRPr="007F3C60">
        <w:rPr>
          <w:sz w:val="24"/>
        </w:rPr>
        <w:t>violence</w:t>
      </w:r>
      <w:r w:rsidRPr="007F3C60">
        <w:rPr>
          <w:spacing w:val="-3"/>
          <w:sz w:val="24"/>
        </w:rPr>
        <w:t xml:space="preserve"> </w:t>
      </w:r>
      <w:r w:rsidRPr="007F3C60">
        <w:rPr>
          <w:sz w:val="24"/>
        </w:rPr>
        <w:t>and</w:t>
      </w:r>
      <w:r w:rsidRPr="007F3C60">
        <w:rPr>
          <w:spacing w:val="-3"/>
          <w:sz w:val="24"/>
        </w:rPr>
        <w:t xml:space="preserve"> </w:t>
      </w:r>
      <w:r w:rsidRPr="007F3C60">
        <w:rPr>
          <w:sz w:val="24"/>
        </w:rPr>
        <w:t>femicide</w:t>
      </w:r>
      <w:r w:rsidRPr="007F3C60">
        <w:rPr>
          <w:spacing w:val="-3"/>
          <w:sz w:val="24"/>
        </w:rPr>
        <w:t xml:space="preserve"> </w:t>
      </w:r>
      <w:r w:rsidRPr="007F3C60">
        <w:rPr>
          <w:sz w:val="24"/>
        </w:rPr>
        <w:t>are</w:t>
      </w:r>
      <w:r w:rsidRPr="007F3C60">
        <w:rPr>
          <w:spacing w:val="-3"/>
          <w:sz w:val="24"/>
        </w:rPr>
        <w:t xml:space="preserve"> </w:t>
      </w:r>
      <w:r w:rsidRPr="007F3C60">
        <w:rPr>
          <w:sz w:val="24"/>
        </w:rPr>
        <w:t>concerning,</w:t>
      </w:r>
      <w:r w:rsidRPr="007F3C60">
        <w:rPr>
          <w:spacing w:val="-3"/>
          <w:sz w:val="24"/>
        </w:rPr>
        <w:t xml:space="preserve"> </w:t>
      </w:r>
      <w:r w:rsidRPr="007F3C60">
        <w:rPr>
          <w:sz w:val="24"/>
        </w:rPr>
        <w:t>as</w:t>
      </w:r>
      <w:r w:rsidRPr="007F3C60">
        <w:rPr>
          <w:spacing w:val="-3"/>
          <w:sz w:val="24"/>
        </w:rPr>
        <w:t xml:space="preserve"> </w:t>
      </w:r>
      <w:r w:rsidRPr="007F3C60">
        <w:rPr>
          <w:sz w:val="24"/>
        </w:rPr>
        <w:t>well as the continued practices of ukuthwala (bride kidnapping), virginity testing, and other harmful or discriminatory practices.</w:t>
      </w:r>
    </w:p>
    <w:p w:rsidR="007F3C60" w:rsidP="007F3C60" w:rsidRDefault="007F3C60" w14:paraId="40EECCB9" w14:textId="77777777">
      <w:pPr>
        <w:tabs>
          <w:tab w:val="left" w:pos="940"/>
        </w:tabs>
        <w:ind w:right="168"/>
        <w:jc w:val="both"/>
        <w:rPr>
          <w:b/>
          <w:sz w:val="24"/>
        </w:rPr>
      </w:pPr>
    </w:p>
    <w:p w:rsidRPr="007F3C60" w:rsidR="00E451F8" w:rsidP="007F3C60" w:rsidRDefault="00000000" w14:paraId="76AAC894" w14:textId="2D30B725">
      <w:pPr>
        <w:tabs>
          <w:tab w:val="left" w:pos="940"/>
        </w:tabs>
        <w:ind w:right="168"/>
        <w:jc w:val="both"/>
        <w:rPr>
          <w:sz w:val="24"/>
        </w:rPr>
      </w:pPr>
      <w:r w:rsidRPr="007F3C60">
        <w:rPr>
          <w:b/>
          <w:sz w:val="24"/>
        </w:rPr>
        <w:t>There</w:t>
      </w:r>
      <w:r w:rsidRPr="007F3C60">
        <w:rPr>
          <w:b/>
          <w:spacing w:val="-8"/>
          <w:sz w:val="24"/>
        </w:rPr>
        <w:t xml:space="preserve"> </w:t>
      </w:r>
      <w:r w:rsidRPr="007F3C60">
        <w:rPr>
          <w:b/>
          <w:sz w:val="24"/>
        </w:rPr>
        <w:t>have</w:t>
      </w:r>
      <w:r w:rsidRPr="007F3C60">
        <w:rPr>
          <w:b/>
          <w:spacing w:val="-5"/>
          <w:sz w:val="24"/>
        </w:rPr>
        <w:t xml:space="preserve"> </w:t>
      </w:r>
      <w:r w:rsidRPr="007F3C60">
        <w:rPr>
          <w:b/>
          <w:sz w:val="24"/>
        </w:rPr>
        <w:t>been</w:t>
      </w:r>
      <w:r w:rsidRPr="007F3C60">
        <w:rPr>
          <w:b/>
          <w:spacing w:val="-5"/>
          <w:sz w:val="24"/>
        </w:rPr>
        <w:t xml:space="preserve"> </w:t>
      </w:r>
      <w:r w:rsidRPr="007F3C60">
        <w:rPr>
          <w:b/>
          <w:sz w:val="24"/>
        </w:rPr>
        <w:t>refugee</w:t>
      </w:r>
      <w:r w:rsidRPr="007F3C60">
        <w:rPr>
          <w:b/>
          <w:spacing w:val="-5"/>
          <w:sz w:val="24"/>
        </w:rPr>
        <w:t xml:space="preserve"> </w:t>
      </w:r>
      <w:r w:rsidRPr="007F3C60">
        <w:rPr>
          <w:b/>
          <w:sz w:val="24"/>
        </w:rPr>
        <w:t>claims</w:t>
      </w:r>
      <w:r w:rsidRPr="007F3C60">
        <w:rPr>
          <w:b/>
          <w:spacing w:val="-5"/>
          <w:sz w:val="24"/>
        </w:rPr>
        <w:t xml:space="preserve"> </w:t>
      </w:r>
      <w:r w:rsidRPr="007F3C60">
        <w:rPr>
          <w:b/>
          <w:sz w:val="24"/>
        </w:rPr>
        <w:t>based</w:t>
      </w:r>
      <w:r w:rsidRPr="007F3C60">
        <w:rPr>
          <w:b/>
          <w:spacing w:val="-5"/>
          <w:sz w:val="24"/>
        </w:rPr>
        <w:t xml:space="preserve"> </w:t>
      </w:r>
      <w:r w:rsidRPr="007F3C60">
        <w:rPr>
          <w:b/>
          <w:sz w:val="24"/>
        </w:rPr>
        <w:t>on</w:t>
      </w:r>
      <w:r w:rsidRPr="007F3C60">
        <w:rPr>
          <w:b/>
          <w:spacing w:val="-5"/>
          <w:sz w:val="24"/>
        </w:rPr>
        <w:t xml:space="preserve"> </w:t>
      </w:r>
      <w:r w:rsidRPr="007F3C60">
        <w:rPr>
          <w:b/>
          <w:sz w:val="24"/>
        </w:rPr>
        <w:t>LGBTQ+</w:t>
      </w:r>
      <w:r w:rsidRPr="007F3C60">
        <w:rPr>
          <w:b/>
          <w:spacing w:val="-5"/>
          <w:sz w:val="24"/>
        </w:rPr>
        <w:t xml:space="preserve"> </w:t>
      </w:r>
      <w:r w:rsidRPr="007F3C60">
        <w:rPr>
          <w:b/>
          <w:sz w:val="24"/>
        </w:rPr>
        <w:t>identification</w:t>
      </w:r>
      <w:r w:rsidRPr="007F3C60">
        <w:rPr>
          <w:b/>
          <w:spacing w:val="-5"/>
          <w:sz w:val="24"/>
        </w:rPr>
        <w:t xml:space="preserve"> </w:t>
      </w:r>
      <w:r w:rsidRPr="007F3C60">
        <w:rPr>
          <w:b/>
          <w:sz w:val="24"/>
        </w:rPr>
        <w:t>from</w:t>
      </w:r>
      <w:r w:rsidRPr="007F3C60">
        <w:rPr>
          <w:b/>
          <w:spacing w:val="-5"/>
          <w:sz w:val="24"/>
        </w:rPr>
        <w:t xml:space="preserve"> </w:t>
      </w:r>
      <w:r w:rsidRPr="007F3C60">
        <w:rPr>
          <w:b/>
          <w:sz w:val="24"/>
        </w:rPr>
        <w:t>South</w:t>
      </w:r>
      <w:r w:rsidRPr="007F3C60">
        <w:rPr>
          <w:b/>
          <w:spacing w:val="-15"/>
          <w:sz w:val="24"/>
        </w:rPr>
        <w:t xml:space="preserve"> </w:t>
      </w:r>
      <w:r w:rsidRPr="007F3C60">
        <w:rPr>
          <w:b/>
          <w:sz w:val="24"/>
        </w:rPr>
        <w:t xml:space="preserve">Africa </w:t>
      </w:r>
      <w:r w:rsidRPr="007F3C60">
        <w:rPr>
          <w:sz w:val="24"/>
        </w:rPr>
        <w:t>made</w:t>
      </w:r>
      <w:r w:rsidRPr="007F3C60">
        <w:rPr>
          <w:spacing w:val="-2"/>
          <w:sz w:val="24"/>
        </w:rPr>
        <w:t xml:space="preserve"> </w:t>
      </w:r>
      <w:r w:rsidRPr="007F3C60">
        <w:rPr>
          <w:sz w:val="24"/>
        </w:rPr>
        <w:t>in</w:t>
      </w:r>
      <w:r w:rsidRPr="007F3C60">
        <w:rPr>
          <w:spacing w:val="-2"/>
          <w:sz w:val="24"/>
        </w:rPr>
        <w:t xml:space="preserve"> </w:t>
      </w:r>
      <w:r w:rsidRPr="007F3C60">
        <w:rPr>
          <w:sz w:val="24"/>
        </w:rPr>
        <w:t>Canada.</w:t>
      </w:r>
      <w:r w:rsidRPr="007F3C60">
        <w:rPr>
          <w:spacing w:val="-2"/>
          <w:sz w:val="24"/>
        </w:rPr>
        <w:t xml:space="preserve"> </w:t>
      </w:r>
      <w:r w:rsidRPr="007F3C60">
        <w:rPr>
          <w:sz w:val="24"/>
        </w:rPr>
        <w:t>However,</w:t>
      </w:r>
      <w:r w:rsidRPr="007F3C60">
        <w:rPr>
          <w:spacing w:val="-2"/>
          <w:sz w:val="24"/>
        </w:rPr>
        <w:t xml:space="preserve"> </w:t>
      </w:r>
      <w:r w:rsidRPr="007F3C60">
        <w:rPr>
          <w:sz w:val="24"/>
        </w:rPr>
        <w:t>the</w:t>
      </w:r>
      <w:r w:rsidRPr="007F3C60">
        <w:rPr>
          <w:spacing w:val="-2"/>
          <w:sz w:val="24"/>
        </w:rPr>
        <w:t xml:space="preserve"> </w:t>
      </w:r>
      <w:r w:rsidRPr="007F3C60">
        <w:rPr>
          <w:sz w:val="24"/>
        </w:rPr>
        <w:t>I</w:t>
      </w:r>
      <w:r w:rsidRPr="007F3C60" w:rsidR="00E97824">
        <w:rPr>
          <w:sz w:val="24"/>
        </w:rPr>
        <w:t>mmigration and Refugee Board (IRB)</w:t>
      </w:r>
      <w:r w:rsidRPr="007F3C60">
        <w:rPr>
          <w:spacing w:val="-2"/>
          <w:sz w:val="24"/>
        </w:rPr>
        <w:t xml:space="preserve"> </w:t>
      </w:r>
      <w:r w:rsidRPr="007F3C60">
        <w:rPr>
          <w:sz w:val="24"/>
        </w:rPr>
        <w:t>has</w:t>
      </w:r>
      <w:r w:rsidRPr="007F3C60">
        <w:rPr>
          <w:spacing w:val="-2"/>
          <w:sz w:val="24"/>
        </w:rPr>
        <w:t xml:space="preserve"> </w:t>
      </w:r>
      <w:r w:rsidRPr="007F3C60">
        <w:rPr>
          <w:sz w:val="24"/>
        </w:rPr>
        <w:t>a</w:t>
      </w:r>
      <w:r w:rsidRPr="007F3C60">
        <w:rPr>
          <w:spacing w:val="-2"/>
          <w:sz w:val="24"/>
        </w:rPr>
        <w:t xml:space="preserve"> </w:t>
      </w:r>
      <w:r w:rsidRPr="007F3C60">
        <w:rPr>
          <w:sz w:val="24"/>
        </w:rPr>
        <w:t>history</w:t>
      </w:r>
      <w:r w:rsidRPr="007F3C60">
        <w:rPr>
          <w:spacing w:val="-2"/>
          <w:sz w:val="24"/>
        </w:rPr>
        <w:t xml:space="preserve"> </w:t>
      </w:r>
      <w:r w:rsidRPr="007F3C60">
        <w:rPr>
          <w:sz w:val="24"/>
        </w:rPr>
        <w:t>of</w:t>
      </w:r>
      <w:r w:rsidRPr="007F3C60">
        <w:rPr>
          <w:spacing w:val="-2"/>
          <w:sz w:val="24"/>
        </w:rPr>
        <w:t xml:space="preserve"> </w:t>
      </w:r>
      <w:r w:rsidRPr="007F3C60">
        <w:rPr>
          <w:sz w:val="24"/>
        </w:rPr>
        <w:t>rejecting</w:t>
      </w:r>
      <w:r w:rsidRPr="007F3C60">
        <w:rPr>
          <w:spacing w:val="-2"/>
          <w:sz w:val="24"/>
        </w:rPr>
        <w:t xml:space="preserve"> </w:t>
      </w:r>
      <w:r w:rsidRPr="007F3C60">
        <w:rPr>
          <w:sz w:val="24"/>
        </w:rPr>
        <w:t>these</w:t>
      </w:r>
      <w:r w:rsidRPr="007F3C60">
        <w:rPr>
          <w:spacing w:val="-2"/>
          <w:sz w:val="24"/>
        </w:rPr>
        <w:t xml:space="preserve"> </w:t>
      </w:r>
      <w:r w:rsidRPr="007F3C60">
        <w:rPr>
          <w:sz w:val="24"/>
        </w:rPr>
        <w:t>claims</w:t>
      </w:r>
      <w:r w:rsidRPr="007F3C60">
        <w:rPr>
          <w:spacing w:val="-2"/>
          <w:sz w:val="24"/>
        </w:rPr>
        <w:t xml:space="preserve"> </w:t>
      </w:r>
      <w:r w:rsidRPr="007F3C60">
        <w:rPr>
          <w:sz w:val="24"/>
        </w:rPr>
        <w:t>due</w:t>
      </w:r>
      <w:r w:rsidRPr="007F3C60">
        <w:rPr>
          <w:spacing w:val="-2"/>
          <w:sz w:val="24"/>
        </w:rPr>
        <w:t xml:space="preserve"> </w:t>
      </w:r>
      <w:r w:rsidRPr="007F3C60">
        <w:rPr>
          <w:sz w:val="24"/>
        </w:rPr>
        <w:t>to</w:t>
      </w:r>
      <w:r w:rsidRPr="007F3C60">
        <w:rPr>
          <w:spacing w:val="-2"/>
          <w:sz w:val="24"/>
        </w:rPr>
        <w:t xml:space="preserve"> </w:t>
      </w:r>
      <w:r w:rsidRPr="007F3C60">
        <w:rPr>
          <w:sz w:val="24"/>
        </w:rPr>
        <w:t>the</w:t>
      </w:r>
      <w:r w:rsidRPr="007F3C60">
        <w:rPr>
          <w:spacing w:val="-2"/>
          <w:sz w:val="24"/>
        </w:rPr>
        <w:t xml:space="preserve"> </w:t>
      </w:r>
      <w:r w:rsidRPr="007F3C60">
        <w:rPr>
          <w:sz w:val="24"/>
        </w:rPr>
        <w:t>IRB finding a lack of fear of persecution in South</w:t>
      </w:r>
      <w:r w:rsidRPr="007F3C60">
        <w:rPr>
          <w:spacing w:val="-1"/>
          <w:sz w:val="24"/>
        </w:rPr>
        <w:t xml:space="preserve"> </w:t>
      </w:r>
      <w:r w:rsidRPr="007F3C60">
        <w:rPr>
          <w:sz w:val="24"/>
        </w:rPr>
        <w:t>Africa.</w:t>
      </w:r>
    </w:p>
    <w:p w:rsidR="00E451F8" w:rsidRDefault="00E451F8" w14:paraId="10DDCAE2" w14:textId="77777777">
      <w:pPr>
        <w:jc w:val="both"/>
        <w:rPr>
          <w:sz w:val="24"/>
        </w:rPr>
        <w:sectPr w:rsidR="00E451F8">
          <w:pgSz w:w="12240" w:h="15840" w:orient="portrait"/>
          <w:pgMar w:top="1340" w:right="1340" w:bottom="280" w:left="1220" w:header="730" w:footer="0" w:gutter="0"/>
          <w:cols w:space="720"/>
        </w:sectPr>
      </w:pPr>
    </w:p>
    <w:p w:rsidR="00E451F8" w:rsidRDefault="00E451F8" w14:paraId="27BCEFFC" w14:textId="77777777">
      <w:pPr>
        <w:pStyle w:val="BodyText"/>
        <w:spacing w:before="4"/>
        <w:rPr>
          <w:sz w:val="7"/>
        </w:rPr>
      </w:pPr>
    </w:p>
    <w:p w:rsidR="00E451F8" w:rsidP="007F3C60" w:rsidRDefault="007F3C60" w14:paraId="164F4CA6" w14:textId="34AE4E33">
      <w:pPr>
        <w:pStyle w:val="Heading1"/>
      </w:pPr>
      <w:bookmarkStart w:name="_Toc141408089" w:id="2"/>
      <w:r>
        <w:t>Legislation</w:t>
      </w:r>
      <w:bookmarkEnd w:id="2"/>
    </w:p>
    <w:p w:rsidR="00E451F8" w:rsidRDefault="00E451F8" w14:paraId="7B3C3552" w14:textId="77777777">
      <w:pPr>
        <w:pStyle w:val="BodyText"/>
        <w:spacing w:before="2"/>
        <w:rPr>
          <w:sz w:val="14"/>
        </w:rPr>
      </w:pPr>
    </w:p>
    <w:p w:rsidR="00E451F8" w:rsidRDefault="00000000" w14:paraId="4FD693C2" w14:textId="77777777">
      <w:pPr>
        <w:pStyle w:val="BodyText"/>
        <w:spacing w:before="90"/>
        <w:ind w:left="220"/>
      </w:pPr>
      <w:r>
        <w:t>To</w:t>
      </w:r>
      <w:r>
        <w:rPr>
          <w:spacing w:val="-8"/>
        </w:rPr>
        <w:t xml:space="preserve"> </w:t>
      </w:r>
      <w:r>
        <w:t>access</w:t>
      </w:r>
      <w:r>
        <w:rPr>
          <w:spacing w:val="-4"/>
        </w:rPr>
        <w:t xml:space="preserve"> </w:t>
      </w:r>
      <w:r>
        <w:t>the</w:t>
      </w:r>
      <w:r>
        <w:rPr>
          <w:spacing w:val="-4"/>
        </w:rPr>
        <w:t xml:space="preserve"> </w:t>
      </w:r>
      <w:r>
        <w:t>full</w:t>
      </w:r>
      <w:r>
        <w:rPr>
          <w:spacing w:val="-4"/>
        </w:rPr>
        <w:t xml:space="preserve"> </w:t>
      </w:r>
      <w:r>
        <w:t>text</w:t>
      </w:r>
      <w:r>
        <w:rPr>
          <w:spacing w:val="-4"/>
        </w:rPr>
        <w:t xml:space="preserve"> </w:t>
      </w:r>
      <w:r>
        <w:t>of</w:t>
      </w:r>
      <w:r>
        <w:rPr>
          <w:spacing w:val="-4"/>
        </w:rPr>
        <w:t xml:space="preserve"> </w:t>
      </w:r>
      <w:r>
        <w:t>the</w:t>
      </w:r>
      <w:r>
        <w:rPr>
          <w:spacing w:val="-4"/>
        </w:rPr>
        <w:t xml:space="preserve"> </w:t>
      </w:r>
      <w:r>
        <w:t>South</w:t>
      </w:r>
      <w:r>
        <w:rPr>
          <w:spacing w:val="-15"/>
        </w:rPr>
        <w:t xml:space="preserve"> </w:t>
      </w:r>
      <w:r>
        <w:t>African</w:t>
      </w:r>
      <w:r>
        <w:rPr>
          <w:spacing w:val="-4"/>
        </w:rPr>
        <w:t xml:space="preserve"> </w:t>
      </w:r>
      <w:r>
        <w:t>constitution</w:t>
      </w:r>
      <w:r>
        <w:rPr>
          <w:spacing w:val="-4"/>
        </w:rPr>
        <w:t xml:space="preserve"> </w:t>
      </w:r>
      <w:r>
        <w:t>and</w:t>
      </w:r>
      <w:r>
        <w:rPr>
          <w:spacing w:val="-4"/>
        </w:rPr>
        <w:t xml:space="preserve"> </w:t>
      </w:r>
      <w:r>
        <w:t>South</w:t>
      </w:r>
      <w:r>
        <w:rPr>
          <w:spacing w:val="-15"/>
        </w:rPr>
        <w:t xml:space="preserve"> </w:t>
      </w:r>
      <w:r>
        <w:t>African</w:t>
      </w:r>
      <w:r>
        <w:rPr>
          <w:spacing w:val="-4"/>
        </w:rPr>
        <w:t xml:space="preserve"> </w:t>
      </w:r>
      <w:r>
        <w:t>legislation,</w:t>
      </w:r>
      <w:r>
        <w:rPr>
          <w:spacing w:val="-4"/>
        </w:rPr>
        <w:t xml:space="preserve"> </w:t>
      </w:r>
      <w:r>
        <w:t xml:space="preserve">see: </w:t>
      </w:r>
      <w:hyperlink r:id="rId10">
        <w:r>
          <w:rPr>
            <w:color w:val="1154CC"/>
            <w:spacing w:val="-2"/>
            <w:u w:val="thick" w:color="1154CC"/>
          </w:rPr>
          <w:t>https://www.gov.za/</w:t>
        </w:r>
      </w:hyperlink>
    </w:p>
    <w:p w:rsidR="00E451F8" w:rsidRDefault="00E451F8" w14:paraId="75EF54D0" w14:textId="77777777">
      <w:pPr>
        <w:pStyle w:val="BodyText"/>
        <w:spacing w:before="11"/>
        <w:rPr>
          <w:sz w:val="23"/>
        </w:rPr>
      </w:pPr>
    </w:p>
    <w:p w:rsidRPr="005027FC" w:rsidR="00E451F8" w:rsidP="005027FC" w:rsidRDefault="00000000" w14:paraId="56AA6850" w14:textId="7732D017">
      <w:pPr>
        <w:pStyle w:val="ListParagraph"/>
        <w:numPr>
          <w:ilvl w:val="0"/>
          <w:numId w:val="7"/>
        </w:numPr>
        <w:ind w:left="360"/>
        <w:rPr>
          <w:i/>
          <w:sz w:val="24"/>
        </w:rPr>
      </w:pPr>
      <w:r>
        <w:rPr>
          <w:i/>
          <w:sz w:val="24"/>
        </w:rPr>
        <w:t>Constitution of the Republic of South</w:t>
      </w:r>
      <w:r>
        <w:rPr>
          <w:i/>
          <w:spacing w:val="-5"/>
          <w:sz w:val="24"/>
        </w:rPr>
        <w:t xml:space="preserve"> </w:t>
      </w:r>
      <w:r>
        <w:rPr>
          <w:i/>
          <w:sz w:val="24"/>
        </w:rPr>
        <w:t xml:space="preserve">Africa, </w:t>
      </w:r>
      <w:r>
        <w:rPr>
          <w:i/>
          <w:spacing w:val="-4"/>
          <w:sz w:val="24"/>
        </w:rPr>
        <w:t>1996</w:t>
      </w:r>
      <w:r w:rsidR="005027FC">
        <w:rPr>
          <w:i/>
          <w:spacing w:val="-4"/>
          <w:sz w:val="24"/>
        </w:rPr>
        <w:t>.</w:t>
      </w:r>
      <w:r w:rsidR="00E63C52">
        <w:rPr>
          <w:rStyle w:val="FootnoteReference"/>
          <w:i/>
          <w:spacing w:val="-4"/>
          <w:sz w:val="24"/>
        </w:rPr>
        <w:footnoteReference w:id="1"/>
      </w:r>
    </w:p>
    <w:p w:rsidRPr="005027FC" w:rsidR="00E451F8" w:rsidP="005027FC" w:rsidRDefault="00000000" w14:paraId="62709E27" w14:textId="77777777">
      <w:pPr>
        <w:pStyle w:val="ListParagraph"/>
        <w:numPr>
          <w:ilvl w:val="0"/>
          <w:numId w:val="23"/>
        </w:numPr>
        <w:tabs>
          <w:tab w:val="left" w:pos="940"/>
        </w:tabs>
        <w:ind w:right="144"/>
        <w:rPr>
          <w:b/>
          <w:sz w:val="24"/>
        </w:rPr>
      </w:pPr>
      <w:r w:rsidRPr="005027FC">
        <w:rPr>
          <w:b/>
          <w:sz w:val="24"/>
        </w:rPr>
        <w:t>As</w:t>
      </w:r>
      <w:r w:rsidRPr="005027FC">
        <w:rPr>
          <w:b/>
          <w:spacing w:val="-9"/>
          <w:sz w:val="24"/>
        </w:rPr>
        <w:t xml:space="preserve"> </w:t>
      </w:r>
      <w:r w:rsidRPr="005027FC">
        <w:rPr>
          <w:b/>
          <w:sz w:val="24"/>
        </w:rPr>
        <w:t>a</w:t>
      </w:r>
      <w:r w:rsidRPr="005027FC">
        <w:rPr>
          <w:b/>
          <w:spacing w:val="-6"/>
          <w:sz w:val="24"/>
        </w:rPr>
        <w:t xml:space="preserve"> </w:t>
      </w:r>
      <w:r w:rsidRPr="005027FC">
        <w:rPr>
          <w:b/>
          <w:sz w:val="24"/>
        </w:rPr>
        <w:t>constitutional</w:t>
      </w:r>
      <w:r w:rsidRPr="005027FC">
        <w:rPr>
          <w:b/>
          <w:spacing w:val="-6"/>
          <w:sz w:val="24"/>
        </w:rPr>
        <w:t xml:space="preserve"> </w:t>
      </w:r>
      <w:r w:rsidRPr="005027FC">
        <w:rPr>
          <w:b/>
          <w:sz w:val="24"/>
        </w:rPr>
        <w:t>democracy,</w:t>
      </w:r>
      <w:r w:rsidRPr="005027FC">
        <w:rPr>
          <w:b/>
          <w:spacing w:val="-6"/>
          <w:sz w:val="24"/>
        </w:rPr>
        <w:t xml:space="preserve"> </w:t>
      </w:r>
      <w:r w:rsidRPr="005027FC">
        <w:rPr>
          <w:b/>
          <w:sz w:val="24"/>
        </w:rPr>
        <w:t>South</w:t>
      </w:r>
      <w:r w:rsidRPr="005027FC">
        <w:rPr>
          <w:b/>
          <w:spacing w:val="-15"/>
          <w:sz w:val="24"/>
        </w:rPr>
        <w:t xml:space="preserve"> </w:t>
      </w:r>
      <w:r w:rsidRPr="005027FC">
        <w:rPr>
          <w:b/>
          <w:sz w:val="24"/>
        </w:rPr>
        <w:t>Africa’s</w:t>
      </w:r>
      <w:r w:rsidRPr="005027FC">
        <w:rPr>
          <w:b/>
          <w:spacing w:val="-6"/>
          <w:sz w:val="24"/>
        </w:rPr>
        <w:t xml:space="preserve"> </w:t>
      </w:r>
      <w:r w:rsidRPr="005027FC">
        <w:rPr>
          <w:b/>
          <w:sz w:val="24"/>
        </w:rPr>
        <w:t>Constitution</w:t>
      </w:r>
      <w:r w:rsidRPr="005027FC">
        <w:rPr>
          <w:b/>
          <w:spacing w:val="-6"/>
          <w:sz w:val="24"/>
        </w:rPr>
        <w:t xml:space="preserve"> </w:t>
      </w:r>
      <w:r w:rsidRPr="005027FC">
        <w:rPr>
          <w:b/>
          <w:sz w:val="24"/>
        </w:rPr>
        <w:t>is</w:t>
      </w:r>
      <w:r w:rsidRPr="005027FC">
        <w:rPr>
          <w:b/>
          <w:spacing w:val="-6"/>
          <w:sz w:val="24"/>
        </w:rPr>
        <w:t xml:space="preserve"> </w:t>
      </w:r>
      <w:r w:rsidRPr="005027FC">
        <w:rPr>
          <w:b/>
          <w:sz w:val="24"/>
        </w:rPr>
        <w:t>the</w:t>
      </w:r>
      <w:r w:rsidRPr="005027FC">
        <w:rPr>
          <w:b/>
          <w:spacing w:val="-6"/>
          <w:sz w:val="24"/>
        </w:rPr>
        <w:t xml:space="preserve"> </w:t>
      </w:r>
      <w:r w:rsidRPr="005027FC">
        <w:rPr>
          <w:b/>
          <w:sz w:val="24"/>
        </w:rPr>
        <w:t>supreme</w:t>
      </w:r>
      <w:r w:rsidRPr="005027FC">
        <w:rPr>
          <w:b/>
          <w:spacing w:val="-6"/>
          <w:sz w:val="24"/>
        </w:rPr>
        <w:t xml:space="preserve"> </w:t>
      </w:r>
      <w:r w:rsidRPr="005027FC">
        <w:rPr>
          <w:b/>
          <w:sz w:val="24"/>
        </w:rPr>
        <w:t>law</w:t>
      </w:r>
      <w:r w:rsidRPr="005027FC">
        <w:rPr>
          <w:b/>
          <w:spacing w:val="-6"/>
          <w:sz w:val="24"/>
        </w:rPr>
        <w:t xml:space="preserve"> </w:t>
      </w:r>
      <w:r w:rsidRPr="005027FC">
        <w:rPr>
          <w:b/>
          <w:sz w:val="24"/>
        </w:rPr>
        <w:t>of</w:t>
      </w:r>
      <w:r w:rsidRPr="005027FC">
        <w:rPr>
          <w:b/>
          <w:spacing w:val="-6"/>
          <w:sz w:val="24"/>
        </w:rPr>
        <w:t xml:space="preserve"> </w:t>
      </w:r>
      <w:r w:rsidRPr="005027FC">
        <w:rPr>
          <w:b/>
          <w:sz w:val="24"/>
        </w:rPr>
        <w:t>the land. No other government action can supersede the provisions of the Constitution.</w:t>
      </w:r>
    </w:p>
    <w:p w:rsidRPr="005027FC" w:rsidR="00E451F8" w:rsidP="005027FC" w:rsidRDefault="00000000" w14:paraId="157016E3" w14:textId="1A5D28DD">
      <w:pPr>
        <w:pStyle w:val="ListParagraph"/>
        <w:numPr>
          <w:ilvl w:val="0"/>
          <w:numId w:val="23"/>
        </w:numPr>
        <w:tabs>
          <w:tab w:val="left" w:pos="940"/>
        </w:tabs>
        <w:ind w:right="1491"/>
        <w:rPr>
          <w:b/>
          <w:sz w:val="24"/>
        </w:rPr>
      </w:pPr>
      <w:r w:rsidRPr="005027FC">
        <w:rPr>
          <w:b/>
          <w:sz w:val="24"/>
        </w:rPr>
        <w:t>Sexual</w:t>
      </w:r>
      <w:r w:rsidRPr="005027FC">
        <w:rPr>
          <w:b/>
          <w:spacing w:val="-6"/>
          <w:sz w:val="24"/>
        </w:rPr>
        <w:t xml:space="preserve"> </w:t>
      </w:r>
      <w:r w:rsidRPr="005027FC">
        <w:rPr>
          <w:b/>
          <w:sz w:val="24"/>
        </w:rPr>
        <w:t>orientation</w:t>
      </w:r>
      <w:r w:rsidRPr="005027FC">
        <w:rPr>
          <w:b/>
          <w:spacing w:val="-6"/>
          <w:sz w:val="24"/>
        </w:rPr>
        <w:t xml:space="preserve"> </w:t>
      </w:r>
      <w:r w:rsidRPr="005027FC">
        <w:rPr>
          <w:b/>
          <w:sz w:val="24"/>
        </w:rPr>
        <w:t>and</w:t>
      </w:r>
      <w:r w:rsidRPr="005027FC">
        <w:rPr>
          <w:b/>
          <w:spacing w:val="-6"/>
          <w:sz w:val="24"/>
        </w:rPr>
        <w:t xml:space="preserve"> </w:t>
      </w:r>
      <w:r w:rsidRPr="005027FC">
        <w:rPr>
          <w:b/>
          <w:sz w:val="24"/>
        </w:rPr>
        <w:t>gender</w:t>
      </w:r>
      <w:r w:rsidRPr="005027FC">
        <w:rPr>
          <w:b/>
          <w:spacing w:val="-10"/>
          <w:sz w:val="24"/>
        </w:rPr>
        <w:t xml:space="preserve"> </w:t>
      </w:r>
      <w:r w:rsidRPr="005027FC">
        <w:rPr>
          <w:b/>
          <w:sz w:val="24"/>
        </w:rPr>
        <w:t>are</w:t>
      </w:r>
      <w:r w:rsidRPr="005027FC">
        <w:rPr>
          <w:b/>
          <w:spacing w:val="-6"/>
          <w:sz w:val="24"/>
        </w:rPr>
        <w:t xml:space="preserve"> </w:t>
      </w:r>
      <w:r w:rsidRPr="005027FC">
        <w:rPr>
          <w:b/>
          <w:sz w:val="24"/>
        </w:rPr>
        <w:t>included</w:t>
      </w:r>
      <w:r w:rsidRPr="005027FC">
        <w:rPr>
          <w:b/>
          <w:spacing w:val="-6"/>
          <w:sz w:val="24"/>
        </w:rPr>
        <w:t xml:space="preserve"> </w:t>
      </w:r>
      <w:r w:rsidRPr="005027FC">
        <w:rPr>
          <w:b/>
          <w:sz w:val="24"/>
        </w:rPr>
        <w:t>as</w:t>
      </w:r>
      <w:r w:rsidRPr="005027FC">
        <w:rPr>
          <w:b/>
          <w:spacing w:val="-6"/>
          <w:sz w:val="24"/>
        </w:rPr>
        <w:t xml:space="preserve"> </w:t>
      </w:r>
      <w:r w:rsidRPr="005027FC">
        <w:rPr>
          <w:b/>
          <w:sz w:val="24"/>
        </w:rPr>
        <w:t>classes</w:t>
      </w:r>
      <w:r w:rsidRPr="005027FC">
        <w:rPr>
          <w:b/>
          <w:spacing w:val="-6"/>
          <w:sz w:val="24"/>
        </w:rPr>
        <w:t xml:space="preserve"> </w:t>
      </w:r>
      <w:r w:rsidRPr="005027FC">
        <w:rPr>
          <w:b/>
          <w:sz w:val="24"/>
        </w:rPr>
        <w:t>protected</w:t>
      </w:r>
      <w:r w:rsidRPr="005027FC">
        <w:rPr>
          <w:b/>
          <w:spacing w:val="-6"/>
          <w:sz w:val="24"/>
        </w:rPr>
        <w:t xml:space="preserve"> </w:t>
      </w:r>
      <w:r w:rsidRPr="005027FC">
        <w:rPr>
          <w:b/>
          <w:sz w:val="24"/>
        </w:rPr>
        <w:t xml:space="preserve">against discrimination from the </w:t>
      </w:r>
      <w:r w:rsidRPr="005027FC" w:rsidR="00E97824">
        <w:rPr>
          <w:b/>
          <w:sz w:val="24"/>
        </w:rPr>
        <w:t>state.</w:t>
      </w:r>
    </w:p>
    <w:p w:rsidRPr="005027FC" w:rsidR="005027FC" w:rsidP="005027FC" w:rsidRDefault="00000000" w14:paraId="22B8847B" w14:textId="77777777">
      <w:pPr>
        <w:pStyle w:val="ListParagraph"/>
        <w:numPr>
          <w:ilvl w:val="0"/>
          <w:numId w:val="23"/>
        </w:numPr>
        <w:tabs>
          <w:tab w:val="left" w:pos="940"/>
        </w:tabs>
        <w:ind w:right="306"/>
        <w:rPr>
          <w:b/>
          <w:sz w:val="24"/>
        </w:rPr>
      </w:pPr>
      <w:r w:rsidRPr="005027FC">
        <w:rPr>
          <w:b/>
          <w:sz w:val="24"/>
        </w:rPr>
        <w:t>This</w:t>
      </w:r>
      <w:r w:rsidRPr="005027FC">
        <w:rPr>
          <w:b/>
          <w:spacing w:val="-5"/>
          <w:sz w:val="24"/>
        </w:rPr>
        <w:t xml:space="preserve"> </w:t>
      </w:r>
      <w:r w:rsidRPr="005027FC">
        <w:rPr>
          <w:b/>
          <w:sz w:val="24"/>
        </w:rPr>
        <w:t>introduces</w:t>
      </w:r>
      <w:r w:rsidRPr="005027FC">
        <w:rPr>
          <w:b/>
          <w:spacing w:val="-5"/>
          <w:sz w:val="24"/>
        </w:rPr>
        <w:t xml:space="preserve"> </w:t>
      </w:r>
      <w:r w:rsidRPr="005027FC">
        <w:rPr>
          <w:b/>
          <w:sz w:val="24"/>
        </w:rPr>
        <w:t>universal</w:t>
      </w:r>
      <w:r w:rsidRPr="005027FC">
        <w:rPr>
          <w:b/>
          <w:spacing w:val="-5"/>
          <w:sz w:val="24"/>
        </w:rPr>
        <w:t xml:space="preserve"> </w:t>
      </w:r>
      <w:r w:rsidRPr="005027FC">
        <w:rPr>
          <w:b/>
          <w:sz w:val="24"/>
        </w:rPr>
        <w:t>protections</w:t>
      </w:r>
      <w:r w:rsidRPr="005027FC">
        <w:rPr>
          <w:b/>
          <w:spacing w:val="-5"/>
          <w:sz w:val="24"/>
        </w:rPr>
        <w:t xml:space="preserve"> </w:t>
      </w:r>
      <w:r w:rsidRPr="005027FC">
        <w:rPr>
          <w:b/>
          <w:sz w:val="24"/>
        </w:rPr>
        <w:t>against</w:t>
      </w:r>
      <w:r w:rsidRPr="005027FC">
        <w:rPr>
          <w:b/>
          <w:spacing w:val="-5"/>
          <w:sz w:val="24"/>
        </w:rPr>
        <w:t xml:space="preserve"> </w:t>
      </w:r>
      <w:r w:rsidRPr="005027FC">
        <w:rPr>
          <w:b/>
          <w:sz w:val="24"/>
        </w:rPr>
        <w:t>discrimination</w:t>
      </w:r>
      <w:r w:rsidRPr="005027FC">
        <w:rPr>
          <w:b/>
          <w:spacing w:val="-5"/>
          <w:sz w:val="24"/>
        </w:rPr>
        <w:t xml:space="preserve"> </w:t>
      </w:r>
      <w:r w:rsidRPr="005027FC">
        <w:rPr>
          <w:b/>
          <w:sz w:val="24"/>
        </w:rPr>
        <w:t>on</w:t>
      </w:r>
      <w:r w:rsidRPr="005027FC">
        <w:rPr>
          <w:b/>
          <w:spacing w:val="-5"/>
          <w:sz w:val="24"/>
        </w:rPr>
        <w:t xml:space="preserve"> </w:t>
      </w:r>
      <w:r w:rsidRPr="005027FC">
        <w:rPr>
          <w:b/>
          <w:sz w:val="24"/>
        </w:rPr>
        <w:t>the</w:t>
      </w:r>
      <w:r w:rsidRPr="005027FC">
        <w:rPr>
          <w:b/>
          <w:spacing w:val="-5"/>
          <w:sz w:val="24"/>
        </w:rPr>
        <w:t xml:space="preserve"> </w:t>
      </w:r>
      <w:r w:rsidRPr="005027FC">
        <w:rPr>
          <w:b/>
          <w:sz w:val="24"/>
        </w:rPr>
        <w:t>basis</w:t>
      </w:r>
      <w:r w:rsidRPr="005027FC">
        <w:rPr>
          <w:b/>
          <w:spacing w:val="-5"/>
          <w:sz w:val="24"/>
        </w:rPr>
        <w:t xml:space="preserve"> </w:t>
      </w:r>
      <w:r w:rsidRPr="005027FC">
        <w:rPr>
          <w:b/>
          <w:sz w:val="24"/>
        </w:rPr>
        <w:t>of</w:t>
      </w:r>
      <w:r w:rsidRPr="005027FC">
        <w:rPr>
          <w:b/>
          <w:spacing w:val="-5"/>
          <w:sz w:val="24"/>
        </w:rPr>
        <w:t xml:space="preserve"> </w:t>
      </w:r>
      <w:r w:rsidRPr="005027FC">
        <w:rPr>
          <w:b/>
          <w:sz w:val="24"/>
        </w:rPr>
        <w:t>gender and sexual orientation into South Africa’s domestic law</w:t>
      </w:r>
      <w:r w:rsidRPr="005027FC" w:rsidR="00E97824">
        <w:rPr>
          <w:b/>
          <w:sz w:val="24"/>
        </w:rPr>
        <w:t xml:space="preserve">.  </w:t>
      </w:r>
    </w:p>
    <w:p w:rsidRPr="005027FC" w:rsidR="005027FC" w:rsidP="005027FC" w:rsidRDefault="00000000" w14:paraId="3EDECBEA" w14:textId="77777777">
      <w:pPr>
        <w:pStyle w:val="ListParagraph"/>
        <w:numPr>
          <w:ilvl w:val="0"/>
          <w:numId w:val="23"/>
        </w:numPr>
        <w:ind w:right="302"/>
        <w:rPr>
          <w:b/>
          <w:sz w:val="24"/>
        </w:rPr>
      </w:pPr>
      <w:r w:rsidRPr="005027FC">
        <w:rPr>
          <w:b/>
          <w:i/>
          <w:sz w:val="24"/>
        </w:rPr>
        <w:t>Bill of Rights</w:t>
      </w:r>
      <w:r w:rsidRPr="005027FC">
        <w:rPr>
          <w:b/>
          <w:sz w:val="24"/>
        </w:rPr>
        <w:t xml:space="preserve">, section 9 </w:t>
      </w:r>
      <w:r w:rsidRPr="005027FC">
        <w:rPr>
          <w:b/>
          <w:spacing w:val="-4"/>
          <w:sz w:val="24"/>
        </w:rPr>
        <w:t>(3).</w:t>
      </w:r>
    </w:p>
    <w:p w:rsidRPr="005027FC" w:rsidR="00E451F8" w:rsidP="005027FC" w:rsidRDefault="00000000" w14:paraId="085417CD" w14:textId="3EFB043F">
      <w:pPr>
        <w:pStyle w:val="ListParagraph"/>
        <w:numPr>
          <w:ilvl w:val="1"/>
          <w:numId w:val="23"/>
        </w:numPr>
        <w:ind w:right="302"/>
        <w:rPr>
          <w:b/>
          <w:sz w:val="24"/>
        </w:rPr>
      </w:pPr>
      <w:r w:rsidRPr="005027FC">
        <w:rPr>
          <w:b/>
        </w:rPr>
        <w:t>“The</w:t>
      </w:r>
      <w:r w:rsidRPr="005027FC">
        <w:rPr>
          <w:b/>
          <w:spacing w:val="-3"/>
        </w:rPr>
        <w:t xml:space="preserve"> </w:t>
      </w:r>
      <w:r w:rsidRPr="005027FC">
        <w:rPr>
          <w:b/>
        </w:rPr>
        <w:t>state</w:t>
      </w:r>
      <w:r w:rsidRPr="005027FC">
        <w:rPr>
          <w:b/>
          <w:spacing w:val="-3"/>
        </w:rPr>
        <w:t xml:space="preserve"> </w:t>
      </w:r>
      <w:r w:rsidRPr="005027FC">
        <w:rPr>
          <w:b/>
        </w:rPr>
        <w:t>may</w:t>
      </w:r>
      <w:r w:rsidRPr="005027FC">
        <w:rPr>
          <w:b/>
          <w:spacing w:val="-3"/>
        </w:rPr>
        <w:t xml:space="preserve"> </w:t>
      </w:r>
      <w:r w:rsidRPr="005027FC">
        <w:rPr>
          <w:b/>
        </w:rPr>
        <w:t>not</w:t>
      </w:r>
      <w:r w:rsidRPr="005027FC">
        <w:rPr>
          <w:b/>
          <w:spacing w:val="-3"/>
        </w:rPr>
        <w:t xml:space="preserve"> </w:t>
      </w:r>
      <w:r w:rsidRPr="005027FC">
        <w:rPr>
          <w:b/>
        </w:rPr>
        <w:t>unfairly</w:t>
      </w:r>
      <w:r w:rsidRPr="005027FC">
        <w:rPr>
          <w:b/>
          <w:spacing w:val="-3"/>
        </w:rPr>
        <w:t xml:space="preserve"> </w:t>
      </w:r>
      <w:r w:rsidRPr="005027FC">
        <w:rPr>
          <w:b/>
        </w:rPr>
        <w:t>discriminate</w:t>
      </w:r>
      <w:r w:rsidRPr="005027FC">
        <w:rPr>
          <w:b/>
          <w:spacing w:val="-3"/>
        </w:rPr>
        <w:t xml:space="preserve"> </w:t>
      </w:r>
      <w:r w:rsidRPr="005027FC">
        <w:rPr>
          <w:b/>
        </w:rPr>
        <w:t>directly</w:t>
      </w:r>
      <w:r w:rsidRPr="005027FC">
        <w:rPr>
          <w:b/>
          <w:spacing w:val="-3"/>
        </w:rPr>
        <w:t xml:space="preserve"> </w:t>
      </w:r>
      <w:r w:rsidRPr="005027FC">
        <w:rPr>
          <w:b/>
        </w:rPr>
        <w:t>or</w:t>
      </w:r>
      <w:r w:rsidRPr="005027FC">
        <w:rPr>
          <w:b/>
          <w:spacing w:val="-3"/>
        </w:rPr>
        <w:t xml:space="preserve"> </w:t>
      </w:r>
      <w:r w:rsidRPr="005027FC">
        <w:rPr>
          <w:b/>
        </w:rPr>
        <w:t>indirectly</w:t>
      </w:r>
      <w:r w:rsidRPr="005027FC">
        <w:rPr>
          <w:b/>
          <w:spacing w:val="-3"/>
        </w:rPr>
        <w:t xml:space="preserve"> </w:t>
      </w:r>
      <w:r w:rsidRPr="005027FC">
        <w:rPr>
          <w:b/>
        </w:rPr>
        <w:t>against</w:t>
      </w:r>
      <w:r w:rsidRPr="005027FC">
        <w:rPr>
          <w:b/>
          <w:spacing w:val="-3"/>
        </w:rPr>
        <w:t xml:space="preserve"> </w:t>
      </w:r>
      <w:r w:rsidRPr="005027FC">
        <w:rPr>
          <w:b/>
        </w:rPr>
        <w:t>anyone</w:t>
      </w:r>
      <w:r w:rsidRPr="005027FC">
        <w:rPr>
          <w:b/>
          <w:spacing w:val="-3"/>
        </w:rPr>
        <w:t xml:space="preserve"> </w:t>
      </w:r>
      <w:r w:rsidRPr="005027FC">
        <w:rPr>
          <w:b/>
        </w:rPr>
        <w:t>on</w:t>
      </w:r>
      <w:r w:rsidRPr="005027FC">
        <w:rPr>
          <w:b/>
          <w:spacing w:val="-3"/>
        </w:rPr>
        <w:t xml:space="preserve"> </w:t>
      </w:r>
      <w:r w:rsidRPr="005027FC">
        <w:rPr>
          <w:b/>
        </w:rPr>
        <w:t>one</w:t>
      </w:r>
      <w:r w:rsidRPr="005027FC">
        <w:rPr>
          <w:b/>
          <w:spacing w:val="-3"/>
        </w:rPr>
        <w:t xml:space="preserve"> </w:t>
      </w:r>
      <w:r w:rsidRPr="005027FC">
        <w:rPr>
          <w:b/>
        </w:rPr>
        <w:t>or more grounds, including race, gender, sex, pregnancy, marital status, ethnic or social origin, colour, sexual orientation, age, disability, religion, conscience, belief, culture, language and birth.”</w:t>
      </w:r>
    </w:p>
    <w:p w:rsidR="00E451F8" w:rsidRDefault="00E451F8" w14:paraId="1D21BB43" w14:textId="77777777">
      <w:pPr>
        <w:pStyle w:val="BodyText"/>
      </w:pPr>
    </w:p>
    <w:p w:rsidRPr="005027FC" w:rsidR="00E451F8" w:rsidP="005027FC" w:rsidRDefault="00000000" w14:paraId="270C16B7" w14:textId="58D9A81E">
      <w:pPr>
        <w:pStyle w:val="ListParagraph"/>
        <w:numPr>
          <w:ilvl w:val="0"/>
          <w:numId w:val="7"/>
        </w:numPr>
        <w:ind w:left="360"/>
        <w:rPr>
          <w:i/>
          <w:sz w:val="24"/>
        </w:rPr>
      </w:pPr>
      <w:r>
        <w:rPr>
          <w:i/>
          <w:sz w:val="24"/>
        </w:rPr>
        <w:t>The Civil Union</w:t>
      </w:r>
      <w:r>
        <w:rPr>
          <w:i/>
          <w:spacing w:val="-5"/>
          <w:sz w:val="24"/>
        </w:rPr>
        <w:t xml:space="preserve"> </w:t>
      </w:r>
      <w:r>
        <w:rPr>
          <w:i/>
          <w:sz w:val="24"/>
        </w:rPr>
        <w:t xml:space="preserve">Act 17 of </w:t>
      </w:r>
      <w:r>
        <w:rPr>
          <w:i/>
          <w:spacing w:val="-4"/>
          <w:sz w:val="24"/>
        </w:rPr>
        <w:t>2006</w:t>
      </w:r>
      <w:r w:rsidR="005027FC">
        <w:rPr>
          <w:i/>
          <w:spacing w:val="-4"/>
          <w:sz w:val="24"/>
        </w:rPr>
        <w:t>.</w:t>
      </w:r>
      <w:r w:rsidR="00E63C52">
        <w:rPr>
          <w:rStyle w:val="FootnoteReference"/>
          <w:i/>
          <w:spacing w:val="-4"/>
          <w:sz w:val="24"/>
        </w:rPr>
        <w:footnoteReference w:id="2"/>
      </w:r>
    </w:p>
    <w:p w:rsidRPr="005027FC" w:rsidR="00E451F8" w:rsidP="00FF0E53" w:rsidRDefault="00000000" w14:paraId="7194D290" w14:textId="67468E1B">
      <w:pPr>
        <w:pStyle w:val="ListParagraph"/>
        <w:numPr>
          <w:ilvl w:val="0"/>
          <w:numId w:val="23"/>
        </w:numPr>
        <w:tabs>
          <w:tab w:val="left" w:pos="939"/>
        </w:tabs>
        <w:ind w:right="144"/>
        <w:rPr>
          <w:b/>
          <w:sz w:val="24"/>
        </w:rPr>
      </w:pPr>
      <w:r w:rsidRPr="005027FC">
        <w:rPr>
          <w:b/>
          <w:sz w:val="24"/>
        </w:rPr>
        <w:t xml:space="preserve">Same-sex marriage is </w:t>
      </w:r>
      <w:r w:rsidRPr="00FF0E53">
        <w:rPr>
          <w:b/>
          <w:sz w:val="24"/>
        </w:rPr>
        <w:t>legalized</w:t>
      </w:r>
      <w:r w:rsidRPr="00FF0E53" w:rsidR="00E97824">
        <w:rPr>
          <w:b/>
          <w:sz w:val="24"/>
        </w:rPr>
        <w:t xml:space="preserve">. It is explicitly noted in the South African constitution that the </w:t>
      </w:r>
      <w:r w:rsidRPr="005027FC">
        <w:rPr>
          <w:b/>
          <w:sz w:val="24"/>
        </w:rPr>
        <w:t>Constitution did not provide same-sex couples with</w:t>
      </w:r>
      <w:r w:rsidRPr="00FF0E53">
        <w:rPr>
          <w:b/>
          <w:sz w:val="24"/>
        </w:rPr>
        <w:t xml:space="preserve"> </w:t>
      </w:r>
      <w:r w:rsidRPr="005027FC">
        <w:rPr>
          <w:b/>
          <w:sz w:val="24"/>
        </w:rPr>
        <w:t>the</w:t>
      </w:r>
      <w:r w:rsidRPr="00FF0E53">
        <w:rPr>
          <w:b/>
          <w:sz w:val="24"/>
        </w:rPr>
        <w:t xml:space="preserve"> </w:t>
      </w:r>
      <w:r w:rsidRPr="005027FC">
        <w:rPr>
          <w:b/>
          <w:sz w:val="24"/>
        </w:rPr>
        <w:t>same</w:t>
      </w:r>
      <w:r w:rsidRPr="00FF0E53">
        <w:rPr>
          <w:b/>
          <w:sz w:val="24"/>
        </w:rPr>
        <w:t xml:space="preserve"> </w:t>
      </w:r>
      <w:r w:rsidRPr="005027FC">
        <w:rPr>
          <w:b/>
          <w:sz w:val="24"/>
        </w:rPr>
        <w:t>status,</w:t>
      </w:r>
      <w:r w:rsidRPr="00FF0E53">
        <w:rPr>
          <w:b/>
          <w:sz w:val="24"/>
        </w:rPr>
        <w:t xml:space="preserve"> </w:t>
      </w:r>
      <w:r w:rsidRPr="005027FC">
        <w:rPr>
          <w:b/>
          <w:sz w:val="24"/>
        </w:rPr>
        <w:t>benefits</w:t>
      </w:r>
      <w:r w:rsidRPr="00FF0E53">
        <w:rPr>
          <w:b/>
          <w:sz w:val="24"/>
        </w:rPr>
        <w:t xml:space="preserve"> </w:t>
      </w:r>
      <w:r w:rsidRPr="005027FC">
        <w:rPr>
          <w:b/>
          <w:sz w:val="24"/>
        </w:rPr>
        <w:t>and</w:t>
      </w:r>
      <w:r w:rsidRPr="00FF0E53">
        <w:rPr>
          <w:b/>
          <w:sz w:val="24"/>
        </w:rPr>
        <w:t xml:space="preserve"> </w:t>
      </w:r>
      <w:r w:rsidRPr="005027FC">
        <w:rPr>
          <w:b/>
          <w:sz w:val="24"/>
        </w:rPr>
        <w:t>responsibilities</w:t>
      </w:r>
      <w:r w:rsidRPr="00FF0E53">
        <w:rPr>
          <w:b/>
          <w:sz w:val="24"/>
        </w:rPr>
        <w:t xml:space="preserve"> </w:t>
      </w:r>
      <w:r w:rsidRPr="005027FC">
        <w:rPr>
          <w:b/>
          <w:sz w:val="24"/>
        </w:rPr>
        <w:t>that</w:t>
      </w:r>
      <w:r w:rsidRPr="00FF0E53">
        <w:rPr>
          <w:b/>
          <w:sz w:val="24"/>
        </w:rPr>
        <w:t xml:space="preserve"> </w:t>
      </w:r>
      <w:r w:rsidRPr="005027FC">
        <w:rPr>
          <w:b/>
          <w:sz w:val="24"/>
        </w:rPr>
        <w:t>marriage</w:t>
      </w:r>
      <w:r w:rsidRPr="00FF0E53">
        <w:rPr>
          <w:b/>
          <w:sz w:val="24"/>
        </w:rPr>
        <w:t xml:space="preserve"> </w:t>
      </w:r>
      <w:r w:rsidRPr="005027FC">
        <w:rPr>
          <w:b/>
          <w:sz w:val="24"/>
        </w:rPr>
        <w:t>accords</w:t>
      </w:r>
      <w:r w:rsidRPr="00FF0E53">
        <w:rPr>
          <w:b/>
          <w:sz w:val="24"/>
        </w:rPr>
        <w:t xml:space="preserve"> </w:t>
      </w:r>
      <w:r w:rsidRPr="005027FC">
        <w:rPr>
          <w:b/>
          <w:sz w:val="24"/>
        </w:rPr>
        <w:t>to</w:t>
      </w:r>
      <w:r w:rsidRPr="00FF0E53">
        <w:rPr>
          <w:b/>
          <w:sz w:val="24"/>
        </w:rPr>
        <w:t xml:space="preserve"> </w:t>
      </w:r>
      <w:r w:rsidRPr="005027FC">
        <w:rPr>
          <w:b/>
          <w:sz w:val="24"/>
        </w:rPr>
        <w:t xml:space="preserve">opposite sex </w:t>
      </w:r>
      <w:r w:rsidRPr="005027FC" w:rsidR="00E97824">
        <w:rPr>
          <w:b/>
          <w:sz w:val="24"/>
        </w:rPr>
        <w:t>couples.</w:t>
      </w:r>
    </w:p>
    <w:p w:rsidRPr="005027FC" w:rsidR="00E451F8" w:rsidP="00FF0E53" w:rsidRDefault="00000000" w14:paraId="755ECDE1" w14:textId="3023CAF3">
      <w:pPr>
        <w:pStyle w:val="ListParagraph"/>
        <w:numPr>
          <w:ilvl w:val="0"/>
          <w:numId w:val="23"/>
        </w:numPr>
        <w:tabs>
          <w:tab w:val="left" w:pos="940"/>
        </w:tabs>
        <w:ind w:right="144"/>
        <w:rPr>
          <w:b/>
          <w:sz w:val="24"/>
        </w:rPr>
      </w:pPr>
      <w:r w:rsidRPr="005027FC">
        <w:rPr>
          <w:b/>
          <w:sz w:val="24"/>
        </w:rPr>
        <w:t>A</w:t>
      </w:r>
      <w:r w:rsidRPr="00FF0E53">
        <w:rPr>
          <w:b/>
          <w:sz w:val="24"/>
        </w:rPr>
        <w:t xml:space="preserve"> </w:t>
      </w:r>
      <w:r w:rsidRPr="005027FC">
        <w:rPr>
          <w:b/>
          <w:sz w:val="24"/>
        </w:rPr>
        <w:t>marriage</w:t>
      </w:r>
      <w:r w:rsidRPr="00FF0E53">
        <w:rPr>
          <w:b/>
          <w:sz w:val="24"/>
        </w:rPr>
        <w:t xml:space="preserve"> </w:t>
      </w:r>
      <w:r w:rsidRPr="005027FC">
        <w:rPr>
          <w:b/>
          <w:sz w:val="24"/>
        </w:rPr>
        <w:t>officer</w:t>
      </w:r>
      <w:r w:rsidRPr="00FF0E53">
        <w:rPr>
          <w:b/>
          <w:sz w:val="24"/>
        </w:rPr>
        <w:t xml:space="preserve"> </w:t>
      </w:r>
      <w:r w:rsidRPr="005027FC">
        <w:rPr>
          <w:b/>
          <w:sz w:val="24"/>
        </w:rPr>
        <w:t>may</w:t>
      </w:r>
      <w:r w:rsidRPr="00FF0E53">
        <w:rPr>
          <w:b/>
          <w:sz w:val="24"/>
        </w:rPr>
        <w:t xml:space="preserve"> </w:t>
      </w:r>
      <w:r w:rsidRPr="005027FC">
        <w:rPr>
          <w:b/>
          <w:sz w:val="24"/>
        </w:rPr>
        <w:t>object</w:t>
      </w:r>
      <w:r w:rsidRPr="00FF0E53">
        <w:rPr>
          <w:b/>
          <w:sz w:val="24"/>
        </w:rPr>
        <w:t xml:space="preserve"> </w:t>
      </w:r>
      <w:r w:rsidRPr="005027FC">
        <w:rPr>
          <w:b/>
          <w:sz w:val="24"/>
        </w:rPr>
        <w:t>to</w:t>
      </w:r>
      <w:r w:rsidRPr="00FF0E53">
        <w:rPr>
          <w:b/>
          <w:sz w:val="24"/>
        </w:rPr>
        <w:t xml:space="preserve"> </w:t>
      </w:r>
      <w:r w:rsidRPr="005027FC">
        <w:rPr>
          <w:b/>
          <w:sz w:val="24"/>
        </w:rPr>
        <w:t>solemnising</w:t>
      </w:r>
      <w:r w:rsidRPr="00FF0E53">
        <w:rPr>
          <w:b/>
          <w:sz w:val="24"/>
        </w:rPr>
        <w:t xml:space="preserve"> </w:t>
      </w:r>
      <w:r w:rsidRPr="005027FC">
        <w:rPr>
          <w:b/>
          <w:sz w:val="24"/>
        </w:rPr>
        <w:t>a</w:t>
      </w:r>
      <w:r w:rsidRPr="00FF0E53">
        <w:rPr>
          <w:b/>
          <w:sz w:val="24"/>
        </w:rPr>
        <w:t xml:space="preserve"> </w:t>
      </w:r>
      <w:r w:rsidRPr="005027FC">
        <w:rPr>
          <w:b/>
          <w:sz w:val="24"/>
        </w:rPr>
        <w:t>same-sex</w:t>
      </w:r>
      <w:r w:rsidRPr="00FF0E53">
        <w:rPr>
          <w:b/>
          <w:sz w:val="24"/>
        </w:rPr>
        <w:t xml:space="preserve"> </w:t>
      </w:r>
      <w:r w:rsidRPr="005027FC">
        <w:rPr>
          <w:b/>
          <w:sz w:val="24"/>
        </w:rPr>
        <w:t>civil</w:t>
      </w:r>
      <w:r w:rsidRPr="00FF0E53">
        <w:rPr>
          <w:b/>
          <w:sz w:val="24"/>
        </w:rPr>
        <w:t xml:space="preserve"> </w:t>
      </w:r>
      <w:r w:rsidRPr="005027FC">
        <w:rPr>
          <w:b/>
          <w:sz w:val="24"/>
        </w:rPr>
        <w:t>union</w:t>
      </w:r>
      <w:r w:rsidRPr="00FF0E53">
        <w:rPr>
          <w:b/>
          <w:sz w:val="24"/>
        </w:rPr>
        <w:t xml:space="preserve"> </w:t>
      </w:r>
      <w:r w:rsidRPr="005027FC">
        <w:rPr>
          <w:b/>
          <w:sz w:val="24"/>
        </w:rPr>
        <w:t>on</w:t>
      </w:r>
      <w:r w:rsidRPr="00FF0E53">
        <w:rPr>
          <w:b/>
          <w:sz w:val="24"/>
        </w:rPr>
        <w:t xml:space="preserve"> </w:t>
      </w:r>
      <w:r w:rsidRPr="005027FC">
        <w:rPr>
          <w:b/>
          <w:sz w:val="24"/>
        </w:rPr>
        <w:t>the</w:t>
      </w:r>
      <w:r w:rsidRPr="00FF0E53">
        <w:rPr>
          <w:b/>
          <w:sz w:val="24"/>
        </w:rPr>
        <w:t xml:space="preserve"> </w:t>
      </w:r>
      <w:r w:rsidRPr="005027FC">
        <w:rPr>
          <w:b/>
          <w:sz w:val="24"/>
        </w:rPr>
        <w:t xml:space="preserve">ground of conscience, religion, and </w:t>
      </w:r>
      <w:r w:rsidRPr="005027FC" w:rsidR="00E97824">
        <w:rPr>
          <w:b/>
          <w:sz w:val="24"/>
        </w:rPr>
        <w:t>belief.</w:t>
      </w:r>
    </w:p>
    <w:p w:rsidRPr="005027FC" w:rsidR="00E451F8" w:rsidP="00FF0E53" w:rsidRDefault="00000000" w14:paraId="510D1C69" w14:textId="45B8D01C">
      <w:pPr>
        <w:pStyle w:val="ListParagraph"/>
        <w:numPr>
          <w:ilvl w:val="0"/>
          <w:numId w:val="23"/>
        </w:numPr>
        <w:tabs>
          <w:tab w:val="left" w:pos="939"/>
        </w:tabs>
        <w:ind w:right="144"/>
        <w:rPr>
          <w:b/>
          <w:sz w:val="24"/>
        </w:rPr>
      </w:pPr>
      <w:r w:rsidRPr="005027FC">
        <w:rPr>
          <w:b/>
          <w:sz w:val="24"/>
        </w:rPr>
        <w:t>Gender</w:t>
      </w:r>
      <w:r w:rsidRPr="00FF0E53">
        <w:rPr>
          <w:b/>
          <w:sz w:val="24"/>
        </w:rPr>
        <w:t xml:space="preserve"> </w:t>
      </w:r>
      <w:r w:rsidRPr="005027FC">
        <w:rPr>
          <w:b/>
          <w:sz w:val="24"/>
        </w:rPr>
        <w:t>neutral</w:t>
      </w:r>
      <w:r w:rsidRPr="00FF0E53">
        <w:rPr>
          <w:b/>
          <w:sz w:val="24"/>
        </w:rPr>
        <w:t xml:space="preserve"> </w:t>
      </w:r>
      <w:r w:rsidRPr="005027FC">
        <w:rPr>
          <w:b/>
          <w:sz w:val="24"/>
        </w:rPr>
        <w:t>terms</w:t>
      </w:r>
      <w:r w:rsidRPr="00FF0E53">
        <w:rPr>
          <w:b/>
          <w:sz w:val="24"/>
        </w:rPr>
        <w:t xml:space="preserve"> </w:t>
      </w:r>
      <w:r w:rsidRPr="005027FC">
        <w:rPr>
          <w:b/>
          <w:sz w:val="24"/>
        </w:rPr>
        <w:t>such as</w:t>
      </w:r>
      <w:r w:rsidRPr="00FF0E53">
        <w:rPr>
          <w:b/>
          <w:sz w:val="24"/>
        </w:rPr>
        <w:t xml:space="preserve"> </w:t>
      </w:r>
      <w:r w:rsidRPr="005027FC">
        <w:rPr>
          <w:b/>
          <w:sz w:val="24"/>
        </w:rPr>
        <w:t>“partners”</w:t>
      </w:r>
      <w:r w:rsidRPr="00FF0E53">
        <w:rPr>
          <w:b/>
          <w:sz w:val="24"/>
        </w:rPr>
        <w:t xml:space="preserve"> </w:t>
      </w:r>
      <w:r w:rsidRPr="005027FC">
        <w:rPr>
          <w:b/>
          <w:sz w:val="24"/>
        </w:rPr>
        <w:t xml:space="preserve">are </w:t>
      </w:r>
      <w:r w:rsidRPr="00FF0E53">
        <w:rPr>
          <w:b/>
          <w:sz w:val="24"/>
        </w:rPr>
        <w:t>used</w:t>
      </w:r>
      <w:r w:rsidRPr="00FF0E53" w:rsidR="005027FC">
        <w:rPr>
          <w:b/>
          <w:sz w:val="24"/>
        </w:rPr>
        <w:t>.</w:t>
      </w:r>
    </w:p>
    <w:p w:rsidR="00E451F8" w:rsidRDefault="00E451F8" w14:paraId="7F07C2BB" w14:textId="77777777">
      <w:pPr>
        <w:pStyle w:val="BodyText"/>
        <w:rPr>
          <w:b/>
        </w:rPr>
      </w:pPr>
    </w:p>
    <w:p w:rsidRPr="00804273" w:rsidR="00E451F8" w:rsidP="00804273" w:rsidRDefault="00000000" w14:paraId="3490078D" w14:textId="66EF9A24">
      <w:pPr>
        <w:pStyle w:val="ListParagraph"/>
        <w:numPr>
          <w:ilvl w:val="0"/>
          <w:numId w:val="7"/>
        </w:numPr>
        <w:ind w:left="360"/>
        <w:rPr>
          <w:i/>
          <w:sz w:val="24"/>
        </w:rPr>
      </w:pPr>
      <w:r>
        <w:rPr>
          <w:i/>
          <w:sz w:val="24"/>
        </w:rPr>
        <w:t>2002 Constitutional Court Ruling on Joint</w:t>
      </w:r>
      <w:r>
        <w:rPr>
          <w:i/>
          <w:spacing w:val="-5"/>
          <w:sz w:val="24"/>
        </w:rPr>
        <w:t xml:space="preserve"> </w:t>
      </w:r>
      <w:r>
        <w:rPr>
          <w:i/>
          <w:sz w:val="24"/>
        </w:rPr>
        <w:t xml:space="preserve">Adoption by Same-Sex </w:t>
      </w:r>
      <w:r>
        <w:rPr>
          <w:i/>
          <w:spacing w:val="-2"/>
          <w:sz w:val="24"/>
        </w:rPr>
        <w:t>Couples</w:t>
      </w:r>
      <w:r w:rsidR="005027FC">
        <w:rPr>
          <w:i/>
          <w:spacing w:val="-2"/>
          <w:sz w:val="24"/>
        </w:rPr>
        <w:t>.</w:t>
      </w:r>
      <w:r w:rsidR="00E63C52">
        <w:rPr>
          <w:rStyle w:val="FootnoteReference"/>
          <w:i/>
          <w:spacing w:val="-2"/>
          <w:sz w:val="24"/>
        </w:rPr>
        <w:footnoteReference w:id="3"/>
      </w:r>
    </w:p>
    <w:p w:rsidRPr="005027FC" w:rsidR="00E451F8" w:rsidP="00FF0E53" w:rsidRDefault="00000000" w14:paraId="147E7B20" w14:textId="6B55E422">
      <w:pPr>
        <w:pStyle w:val="ListParagraph"/>
        <w:numPr>
          <w:ilvl w:val="0"/>
          <w:numId w:val="23"/>
        </w:numPr>
        <w:tabs>
          <w:tab w:val="left" w:pos="939"/>
        </w:tabs>
        <w:ind w:right="144"/>
        <w:rPr>
          <w:b/>
          <w:sz w:val="24"/>
        </w:rPr>
      </w:pPr>
      <w:r w:rsidRPr="00FF0E53">
        <w:rPr>
          <w:b/>
          <w:sz w:val="24"/>
        </w:rPr>
        <w:t xml:space="preserve">Child Care Act 74 </w:t>
      </w:r>
      <w:r w:rsidRPr="005027FC">
        <w:rPr>
          <w:b/>
          <w:sz w:val="24"/>
        </w:rPr>
        <w:t>of</w:t>
      </w:r>
      <w:r w:rsidRPr="00FF0E53">
        <w:rPr>
          <w:b/>
          <w:sz w:val="24"/>
        </w:rPr>
        <w:t xml:space="preserve"> </w:t>
      </w:r>
      <w:r w:rsidRPr="005027FC">
        <w:rPr>
          <w:b/>
          <w:sz w:val="24"/>
        </w:rPr>
        <w:t>1983</w:t>
      </w:r>
      <w:r w:rsidRPr="00FF0E53">
        <w:rPr>
          <w:b/>
          <w:sz w:val="24"/>
        </w:rPr>
        <w:t xml:space="preserve"> </w:t>
      </w:r>
      <w:r w:rsidRPr="005027FC">
        <w:rPr>
          <w:b/>
          <w:sz w:val="24"/>
        </w:rPr>
        <w:t>revised</w:t>
      </w:r>
      <w:r w:rsidRPr="00FF0E53">
        <w:rPr>
          <w:b/>
          <w:sz w:val="24"/>
        </w:rPr>
        <w:t xml:space="preserve"> </w:t>
      </w:r>
      <w:r w:rsidRPr="005027FC">
        <w:rPr>
          <w:b/>
          <w:sz w:val="24"/>
        </w:rPr>
        <w:t>to</w:t>
      </w:r>
      <w:r w:rsidRPr="00FF0E53">
        <w:rPr>
          <w:b/>
          <w:sz w:val="24"/>
        </w:rPr>
        <w:t xml:space="preserve"> </w:t>
      </w:r>
      <w:r w:rsidRPr="00FF0E53" w:rsidR="00E97824">
        <w:rPr>
          <w:b/>
          <w:sz w:val="24"/>
        </w:rPr>
        <w:t xml:space="preserve">have </w:t>
      </w:r>
      <w:r w:rsidRPr="005027FC">
        <w:rPr>
          <w:b/>
          <w:sz w:val="24"/>
        </w:rPr>
        <w:t>same-sex</w:t>
      </w:r>
      <w:r w:rsidRPr="00FF0E53">
        <w:rPr>
          <w:b/>
          <w:sz w:val="24"/>
        </w:rPr>
        <w:t xml:space="preserve"> </w:t>
      </w:r>
      <w:r w:rsidRPr="005027FC">
        <w:rPr>
          <w:b/>
          <w:sz w:val="24"/>
        </w:rPr>
        <w:t>inclusive</w:t>
      </w:r>
      <w:r w:rsidRPr="00FF0E53">
        <w:rPr>
          <w:b/>
          <w:sz w:val="24"/>
        </w:rPr>
        <w:t xml:space="preserve"> language</w:t>
      </w:r>
      <w:r w:rsidRPr="00FF0E53" w:rsidR="00E97824">
        <w:rPr>
          <w:b/>
          <w:sz w:val="24"/>
        </w:rPr>
        <w:t>.</w:t>
      </w:r>
    </w:p>
    <w:p w:rsidRPr="005027FC" w:rsidR="00E451F8" w:rsidP="00FF0E53" w:rsidRDefault="00000000" w14:paraId="5346385D" w14:textId="0C5D1E09">
      <w:pPr>
        <w:pStyle w:val="ListParagraph"/>
        <w:numPr>
          <w:ilvl w:val="0"/>
          <w:numId w:val="23"/>
        </w:numPr>
        <w:tabs>
          <w:tab w:val="left" w:pos="939"/>
        </w:tabs>
        <w:ind w:right="144"/>
        <w:rPr>
          <w:b/>
          <w:sz w:val="24"/>
        </w:rPr>
      </w:pPr>
      <w:r w:rsidRPr="00FF0E53">
        <w:rPr>
          <w:b/>
          <w:sz w:val="24"/>
        </w:rPr>
        <w:t xml:space="preserve">Guardianship Act 192 </w:t>
      </w:r>
      <w:r w:rsidRPr="005027FC">
        <w:rPr>
          <w:b/>
          <w:sz w:val="24"/>
        </w:rPr>
        <w:t>of</w:t>
      </w:r>
      <w:r w:rsidRPr="00FF0E53">
        <w:rPr>
          <w:b/>
          <w:sz w:val="24"/>
        </w:rPr>
        <w:t xml:space="preserve"> </w:t>
      </w:r>
      <w:r w:rsidRPr="005027FC">
        <w:rPr>
          <w:b/>
          <w:sz w:val="24"/>
        </w:rPr>
        <w:t>1993 revised</w:t>
      </w:r>
      <w:r w:rsidRPr="00FF0E53">
        <w:rPr>
          <w:b/>
          <w:sz w:val="24"/>
        </w:rPr>
        <w:t xml:space="preserve"> </w:t>
      </w:r>
      <w:r w:rsidRPr="005027FC">
        <w:rPr>
          <w:b/>
          <w:sz w:val="24"/>
        </w:rPr>
        <w:t xml:space="preserve">to </w:t>
      </w:r>
      <w:r w:rsidRPr="005027FC" w:rsidR="00E97824">
        <w:rPr>
          <w:b/>
          <w:sz w:val="24"/>
        </w:rPr>
        <w:t xml:space="preserve">have </w:t>
      </w:r>
      <w:r w:rsidRPr="005027FC">
        <w:rPr>
          <w:b/>
          <w:sz w:val="24"/>
        </w:rPr>
        <w:t>same-sex</w:t>
      </w:r>
      <w:r w:rsidRPr="00FF0E53">
        <w:rPr>
          <w:b/>
          <w:sz w:val="24"/>
        </w:rPr>
        <w:t xml:space="preserve"> </w:t>
      </w:r>
      <w:r w:rsidRPr="005027FC">
        <w:rPr>
          <w:b/>
          <w:sz w:val="24"/>
        </w:rPr>
        <w:t xml:space="preserve">inclusive </w:t>
      </w:r>
      <w:r w:rsidRPr="00FF0E53">
        <w:rPr>
          <w:b/>
          <w:sz w:val="24"/>
        </w:rPr>
        <w:t>language</w:t>
      </w:r>
      <w:r w:rsidRPr="00FF0E53" w:rsidR="00E97824">
        <w:rPr>
          <w:b/>
          <w:sz w:val="24"/>
        </w:rPr>
        <w:t>.</w:t>
      </w:r>
    </w:p>
    <w:p w:rsidRPr="005027FC" w:rsidR="00E451F8" w:rsidP="00FF0E53" w:rsidRDefault="00E97824" w14:paraId="47ED3B66" w14:textId="3EA99F9D">
      <w:pPr>
        <w:pStyle w:val="ListParagraph"/>
        <w:numPr>
          <w:ilvl w:val="0"/>
          <w:numId w:val="23"/>
        </w:numPr>
        <w:tabs>
          <w:tab w:val="left" w:pos="940"/>
        </w:tabs>
        <w:ind w:right="144"/>
        <w:rPr>
          <w:b/>
          <w:sz w:val="24"/>
        </w:rPr>
      </w:pPr>
      <w:r w:rsidRPr="005027FC">
        <w:rPr>
          <w:b/>
          <w:sz w:val="24"/>
        </w:rPr>
        <w:t>This included a statement</w:t>
      </w:r>
      <w:r w:rsidRPr="00FF0E53">
        <w:rPr>
          <w:b/>
          <w:sz w:val="24"/>
        </w:rPr>
        <w:t xml:space="preserve"> </w:t>
      </w:r>
      <w:r w:rsidRPr="005027FC">
        <w:rPr>
          <w:b/>
          <w:sz w:val="24"/>
        </w:rPr>
        <w:t>of</w:t>
      </w:r>
      <w:r w:rsidRPr="00FF0E53">
        <w:rPr>
          <w:b/>
          <w:sz w:val="24"/>
        </w:rPr>
        <w:t xml:space="preserve"> </w:t>
      </w:r>
      <w:r w:rsidRPr="005027FC">
        <w:rPr>
          <w:b/>
          <w:sz w:val="24"/>
        </w:rPr>
        <w:t>acknowledgement</w:t>
      </w:r>
      <w:r w:rsidRPr="00FF0E53">
        <w:rPr>
          <w:b/>
          <w:sz w:val="24"/>
        </w:rPr>
        <w:t xml:space="preserve"> </w:t>
      </w:r>
      <w:r w:rsidRPr="005027FC">
        <w:rPr>
          <w:b/>
          <w:sz w:val="24"/>
        </w:rPr>
        <w:t>of</w:t>
      </w:r>
      <w:r w:rsidRPr="00FF0E53">
        <w:rPr>
          <w:b/>
          <w:sz w:val="24"/>
        </w:rPr>
        <w:t xml:space="preserve"> </w:t>
      </w:r>
      <w:r w:rsidRPr="005027FC">
        <w:rPr>
          <w:b/>
          <w:sz w:val="24"/>
        </w:rPr>
        <w:t>the</w:t>
      </w:r>
      <w:r w:rsidRPr="00FF0E53">
        <w:rPr>
          <w:b/>
          <w:sz w:val="24"/>
        </w:rPr>
        <w:t xml:space="preserve"> </w:t>
      </w:r>
      <w:r w:rsidRPr="005027FC">
        <w:rPr>
          <w:b/>
          <w:sz w:val="24"/>
        </w:rPr>
        <w:t>legitimacy</w:t>
      </w:r>
      <w:r w:rsidRPr="00FF0E53">
        <w:rPr>
          <w:b/>
          <w:sz w:val="24"/>
        </w:rPr>
        <w:t xml:space="preserve"> </w:t>
      </w:r>
      <w:r w:rsidRPr="005027FC">
        <w:rPr>
          <w:b/>
          <w:sz w:val="24"/>
        </w:rPr>
        <w:t>and</w:t>
      </w:r>
      <w:r w:rsidRPr="00FF0E53">
        <w:rPr>
          <w:b/>
          <w:sz w:val="24"/>
        </w:rPr>
        <w:t xml:space="preserve"> </w:t>
      </w:r>
      <w:r w:rsidRPr="005027FC">
        <w:rPr>
          <w:b/>
          <w:sz w:val="24"/>
        </w:rPr>
        <w:t>value</w:t>
      </w:r>
      <w:r w:rsidRPr="00FF0E53">
        <w:rPr>
          <w:b/>
          <w:sz w:val="24"/>
        </w:rPr>
        <w:t xml:space="preserve"> </w:t>
      </w:r>
      <w:r w:rsidRPr="005027FC">
        <w:rPr>
          <w:b/>
          <w:sz w:val="24"/>
        </w:rPr>
        <w:t>of</w:t>
      </w:r>
      <w:r w:rsidRPr="00FF0E53">
        <w:rPr>
          <w:b/>
          <w:sz w:val="24"/>
        </w:rPr>
        <w:t xml:space="preserve"> </w:t>
      </w:r>
      <w:r w:rsidRPr="005027FC">
        <w:rPr>
          <w:b/>
          <w:sz w:val="24"/>
        </w:rPr>
        <w:t>same-sex</w:t>
      </w:r>
      <w:r w:rsidRPr="00FF0E53">
        <w:rPr>
          <w:b/>
          <w:sz w:val="24"/>
        </w:rPr>
        <w:t xml:space="preserve"> </w:t>
      </w:r>
      <w:r w:rsidRPr="005027FC">
        <w:rPr>
          <w:b/>
          <w:sz w:val="24"/>
        </w:rPr>
        <w:t>permanent life partnerships.</w:t>
      </w:r>
    </w:p>
    <w:p w:rsidR="00E451F8" w:rsidRDefault="00E451F8" w14:paraId="730C9C4E" w14:textId="77777777">
      <w:pPr>
        <w:pStyle w:val="BodyText"/>
        <w:rPr>
          <w:b/>
        </w:rPr>
      </w:pPr>
    </w:p>
    <w:p w:rsidR="00E451F8" w:rsidP="005027FC" w:rsidRDefault="00000000" w14:paraId="45D55DE3" w14:textId="56A69CCA">
      <w:pPr>
        <w:pStyle w:val="ListParagraph"/>
        <w:numPr>
          <w:ilvl w:val="0"/>
          <w:numId w:val="7"/>
        </w:numPr>
        <w:ind w:left="360"/>
        <w:rPr>
          <w:i/>
          <w:sz w:val="24"/>
        </w:rPr>
      </w:pPr>
      <w:r>
        <w:rPr>
          <w:i/>
          <w:sz w:val="24"/>
        </w:rPr>
        <w:t>Section 27(2)(c)(i) of the Basic Conditions of Employment</w:t>
      </w:r>
      <w:r>
        <w:rPr>
          <w:i/>
          <w:spacing w:val="-5"/>
          <w:sz w:val="24"/>
        </w:rPr>
        <w:t xml:space="preserve"> </w:t>
      </w:r>
      <w:r>
        <w:rPr>
          <w:i/>
          <w:sz w:val="24"/>
        </w:rPr>
        <w:t xml:space="preserve">Act 75 of </w:t>
      </w:r>
      <w:r>
        <w:rPr>
          <w:i/>
          <w:spacing w:val="-4"/>
          <w:sz w:val="24"/>
        </w:rPr>
        <w:t>1997</w:t>
      </w:r>
      <w:r w:rsidR="005027FC">
        <w:rPr>
          <w:i/>
          <w:spacing w:val="-4"/>
          <w:sz w:val="24"/>
        </w:rPr>
        <w:t>.</w:t>
      </w:r>
      <w:r w:rsidR="00E63C52">
        <w:rPr>
          <w:rStyle w:val="FootnoteReference"/>
          <w:i/>
          <w:spacing w:val="-4"/>
          <w:sz w:val="24"/>
        </w:rPr>
        <w:footnoteReference w:id="4"/>
      </w:r>
    </w:p>
    <w:p w:rsidRPr="00FF0E53" w:rsidR="00E451F8" w:rsidP="00FF0E53" w:rsidRDefault="00000000" w14:paraId="721EFF08" w14:textId="3D68005C">
      <w:pPr>
        <w:pStyle w:val="ListParagraph"/>
        <w:numPr>
          <w:ilvl w:val="0"/>
          <w:numId w:val="23"/>
        </w:numPr>
        <w:tabs>
          <w:tab w:val="left" w:pos="939"/>
        </w:tabs>
        <w:ind w:right="144"/>
        <w:rPr>
          <w:b/>
          <w:sz w:val="24"/>
        </w:rPr>
      </w:pPr>
      <w:r w:rsidRPr="00804273">
        <w:rPr>
          <w:b/>
          <w:sz w:val="24"/>
        </w:rPr>
        <w:t>Family</w:t>
      </w:r>
      <w:r w:rsidRPr="00FF0E53">
        <w:rPr>
          <w:b/>
          <w:sz w:val="24"/>
        </w:rPr>
        <w:t xml:space="preserve"> responsibility leave in the event of death revised to spouse or life </w:t>
      </w:r>
      <w:r w:rsidRPr="00FF0E53" w:rsidR="00E97824">
        <w:rPr>
          <w:b/>
          <w:sz w:val="24"/>
        </w:rPr>
        <w:t xml:space="preserve">partner, in order to be inclusive of same sex couples. </w:t>
      </w:r>
    </w:p>
    <w:p w:rsidR="00E97824" w:rsidP="007F3C60" w:rsidRDefault="00E97824" w14:paraId="3C9BD635" w14:textId="71DFFA66">
      <w:pPr>
        <w:pStyle w:val="Heading1"/>
        <w:numPr>
          <w:ilvl w:val="0"/>
          <w:numId w:val="7"/>
        </w:numPr>
        <w:sectPr w:rsidR="00E97824" w:rsidSect="005027FC">
          <w:pgSz w:w="12240" w:h="15840" w:orient="portrait"/>
          <w:pgMar w:top="1440" w:right="1440" w:bottom="1440" w:left="1440" w:header="730" w:footer="0" w:gutter="0"/>
          <w:cols w:space="720"/>
          <w:docGrid w:linePitch="299"/>
        </w:sectPr>
      </w:pPr>
    </w:p>
    <w:p w:rsidR="00E451F8" w:rsidRDefault="00E451F8" w14:paraId="41758473" w14:textId="77777777">
      <w:pPr>
        <w:pStyle w:val="BodyText"/>
        <w:rPr>
          <w:b/>
          <w:sz w:val="20"/>
        </w:rPr>
      </w:pPr>
    </w:p>
    <w:p w:rsidR="00E451F8" w:rsidRDefault="00E451F8" w14:paraId="5466F768" w14:textId="77777777">
      <w:pPr>
        <w:pStyle w:val="BodyText"/>
        <w:rPr>
          <w:b/>
          <w:sz w:val="10"/>
        </w:rPr>
      </w:pPr>
    </w:p>
    <w:p w:rsidR="00E451F8" w:rsidP="007F3C60" w:rsidRDefault="007F3C60" w14:paraId="42E03C7F" w14:textId="457E4006">
      <w:pPr>
        <w:pStyle w:val="Heading1"/>
      </w:pPr>
      <w:bookmarkStart w:name="_Toc141408090" w:id="3"/>
      <w:r>
        <w:t>Canadian Jurisprudence</w:t>
      </w:r>
      <w:bookmarkEnd w:id="3"/>
    </w:p>
    <w:p w:rsidR="00E63C52" w:rsidP="00E63C52" w:rsidRDefault="00E63C52" w14:paraId="1652E71F" w14:textId="77777777">
      <w:pPr>
        <w:rPr>
          <w:b/>
          <w:bCs/>
          <w:i/>
          <w:iCs/>
        </w:rPr>
      </w:pPr>
    </w:p>
    <w:p w:rsidRPr="00E63C52" w:rsidR="00E451F8" w:rsidP="00E63C52" w:rsidRDefault="00000000" w14:paraId="2F7DBA6A" w14:textId="783EA528">
      <w:pPr>
        <w:rPr>
          <w:b/>
          <w:bCs/>
          <w:i/>
          <w:iCs/>
        </w:rPr>
      </w:pPr>
      <w:r w:rsidRPr="00E63C52">
        <w:rPr>
          <w:b/>
          <w:bCs/>
          <w:i/>
          <w:iCs/>
        </w:rPr>
        <w:t xml:space="preserve">Immigration and Refugee Board of Canada </w:t>
      </w:r>
      <w:r w:rsidRPr="00E63C52">
        <w:rPr>
          <w:b/>
          <w:bCs/>
          <w:i/>
          <w:iCs/>
          <w:spacing w:val="-2"/>
        </w:rPr>
        <w:t>Decisions</w:t>
      </w:r>
    </w:p>
    <w:p w:rsidR="00E451F8" w:rsidRDefault="00E451F8" w14:paraId="05654C07" w14:textId="77777777">
      <w:pPr>
        <w:pStyle w:val="BodyText"/>
        <w:rPr>
          <w:b/>
          <w:i/>
        </w:rPr>
      </w:pPr>
    </w:p>
    <w:p w:rsidR="00E451F8" w:rsidRDefault="00000000" w14:paraId="1A226204" w14:textId="77777777">
      <w:pPr>
        <w:pStyle w:val="BodyText"/>
        <w:ind w:left="220"/>
      </w:pPr>
      <w:r>
        <w:t>The</w:t>
      </w:r>
      <w:r>
        <w:rPr>
          <w:spacing w:val="-4"/>
        </w:rPr>
        <w:t xml:space="preserve"> </w:t>
      </w:r>
      <w:r>
        <w:t>IRB</w:t>
      </w:r>
      <w:r>
        <w:rPr>
          <w:spacing w:val="-3"/>
        </w:rPr>
        <w:t xml:space="preserve"> </w:t>
      </w:r>
      <w:r>
        <w:t>does</w:t>
      </w:r>
      <w:r>
        <w:rPr>
          <w:spacing w:val="-3"/>
        </w:rPr>
        <w:t xml:space="preserve"> </w:t>
      </w:r>
      <w:r>
        <w:t>not</w:t>
      </w:r>
      <w:r>
        <w:rPr>
          <w:spacing w:val="-3"/>
        </w:rPr>
        <w:t xml:space="preserve"> </w:t>
      </w:r>
      <w:r>
        <w:t>have</w:t>
      </w:r>
      <w:r>
        <w:rPr>
          <w:spacing w:val="-3"/>
        </w:rPr>
        <w:t xml:space="preserve"> </w:t>
      </w:r>
      <w:r>
        <w:t>a</w:t>
      </w:r>
      <w:r>
        <w:rPr>
          <w:spacing w:val="-3"/>
        </w:rPr>
        <w:t xml:space="preserve"> </w:t>
      </w:r>
      <w:r>
        <w:t>history</w:t>
      </w:r>
      <w:r>
        <w:rPr>
          <w:spacing w:val="-3"/>
        </w:rPr>
        <w:t xml:space="preserve"> </w:t>
      </w:r>
      <w:r>
        <w:t>of</w:t>
      </w:r>
      <w:r>
        <w:rPr>
          <w:spacing w:val="-3"/>
        </w:rPr>
        <w:t xml:space="preserve"> </w:t>
      </w:r>
      <w:r>
        <w:t>granting</w:t>
      </w:r>
      <w:r>
        <w:rPr>
          <w:spacing w:val="-3"/>
        </w:rPr>
        <w:t xml:space="preserve"> </w:t>
      </w:r>
      <w:r>
        <w:t>South</w:t>
      </w:r>
      <w:r>
        <w:rPr>
          <w:spacing w:val="-15"/>
        </w:rPr>
        <w:t xml:space="preserve"> </w:t>
      </w:r>
      <w:r>
        <w:t>African</w:t>
      </w:r>
      <w:r>
        <w:rPr>
          <w:spacing w:val="-3"/>
        </w:rPr>
        <w:t xml:space="preserve"> </w:t>
      </w:r>
      <w:r>
        <w:t>claimants</w:t>
      </w:r>
      <w:r>
        <w:rPr>
          <w:spacing w:val="-3"/>
        </w:rPr>
        <w:t xml:space="preserve"> </w:t>
      </w:r>
      <w:r>
        <w:t>convention</w:t>
      </w:r>
      <w:r>
        <w:rPr>
          <w:spacing w:val="-3"/>
        </w:rPr>
        <w:t xml:space="preserve"> </w:t>
      </w:r>
      <w:r>
        <w:t>refugee</w:t>
      </w:r>
      <w:r>
        <w:rPr>
          <w:spacing w:val="-3"/>
        </w:rPr>
        <w:t xml:space="preserve"> </w:t>
      </w:r>
      <w:r>
        <w:t>status. They always find that the claimant does not have a fear of prosecution in South</w:t>
      </w:r>
      <w:r>
        <w:rPr>
          <w:spacing w:val="-6"/>
        </w:rPr>
        <w:t xml:space="preserve"> </w:t>
      </w:r>
      <w:r>
        <w:t>Africa.</w:t>
      </w:r>
    </w:p>
    <w:p w:rsidR="00E451F8" w:rsidRDefault="00E451F8" w14:paraId="3416F325" w14:textId="77777777">
      <w:pPr>
        <w:pStyle w:val="BodyText"/>
      </w:pPr>
    </w:p>
    <w:p w:rsidR="00E451F8" w:rsidP="00FF0E53" w:rsidRDefault="00000000" w14:paraId="4CB4FFEB" w14:textId="0679A715">
      <w:pPr>
        <w:pStyle w:val="BodyText"/>
        <w:numPr>
          <w:ilvl w:val="0"/>
          <w:numId w:val="10"/>
        </w:numPr>
        <w:ind w:left="360"/>
      </w:pPr>
      <w:r w:rsidRPr="00E97824">
        <w:rPr>
          <w:i/>
          <w:iCs/>
        </w:rPr>
        <w:t>X (Re</w:t>
      </w:r>
      <w:r>
        <w:t>), 2020 CanLII 124730 (CA</w:t>
      </w:r>
      <w:r>
        <w:rPr>
          <w:spacing w:val="-14"/>
        </w:rPr>
        <w:t xml:space="preserve"> </w:t>
      </w:r>
      <w:r>
        <w:rPr>
          <w:spacing w:val="-4"/>
        </w:rPr>
        <w:t>IRB)</w:t>
      </w:r>
    </w:p>
    <w:p w:rsidRPr="00FF0E53" w:rsidR="00E451F8" w:rsidP="00FF0E53" w:rsidRDefault="00000000" w14:paraId="56CABF4C" w14:textId="7C453975">
      <w:pPr>
        <w:pStyle w:val="ListParagraph"/>
        <w:numPr>
          <w:ilvl w:val="0"/>
          <w:numId w:val="23"/>
        </w:numPr>
        <w:tabs>
          <w:tab w:val="left" w:pos="940"/>
        </w:tabs>
        <w:ind w:right="144"/>
        <w:rPr>
          <w:b/>
          <w:sz w:val="24"/>
        </w:rPr>
      </w:pPr>
      <w:r w:rsidRPr="00FF0E53">
        <w:rPr>
          <w:b/>
          <w:sz w:val="24"/>
        </w:rPr>
        <w:t>(Minor Appellant) Found that she does not face a serious possibility of persecution in South Africa</w:t>
      </w:r>
      <w:r w:rsidRPr="00FF0E53" w:rsidR="00E97824">
        <w:rPr>
          <w:b/>
          <w:sz w:val="24"/>
        </w:rPr>
        <w:t xml:space="preserve">. </w:t>
      </w:r>
    </w:p>
    <w:p w:rsidR="00E451F8" w:rsidRDefault="00E451F8" w14:paraId="3B19BA26" w14:textId="77777777">
      <w:pPr>
        <w:pStyle w:val="BodyText"/>
      </w:pPr>
    </w:p>
    <w:p w:rsidR="00E451F8" w:rsidP="00FF0E53" w:rsidRDefault="00000000" w14:paraId="5D8D4EAA" w14:textId="5876C9CB">
      <w:pPr>
        <w:pStyle w:val="BodyText"/>
        <w:numPr>
          <w:ilvl w:val="0"/>
          <w:numId w:val="10"/>
        </w:numPr>
        <w:ind w:left="360"/>
      </w:pPr>
      <w:r w:rsidRPr="00E97824">
        <w:rPr>
          <w:i/>
          <w:iCs/>
        </w:rPr>
        <w:t>X (Re),</w:t>
      </w:r>
      <w:r>
        <w:t xml:space="preserve"> 2019 CanLII 144013 (CA</w:t>
      </w:r>
      <w:r>
        <w:rPr>
          <w:spacing w:val="-14"/>
        </w:rPr>
        <w:t xml:space="preserve"> </w:t>
      </w:r>
      <w:r>
        <w:rPr>
          <w:spacing w:val="-4"/>
        </w:rPr>
        <w:t>IRB)</w:t>
      </w:r>
    </w:p>
    <w:p w:rsidRPr="00FF0E53" w:rsidR="00E451F8" w:rsidP="00FF0E53" w:rsidRDefault="00000000" w14:paraId="110FAB66" w14:textId="72AFB3FC">
      <w:pPr>
        <w:pStyle w:val="ListParagraph"/>
        <w:numPr>
          <w:ilvl w:val="0"/>
          <w:numId w:val="23"/>
        </w:numPr>
        <w:tabs>
          <w:tab w:val="left" w:pos="940"/>
        </w:tabs>
        <w:ind w:right="144"/>
        <w:rPr>
          <w:b/>
          <w:sz w:val="24"/>
        </w:rPr>
      </w:pPr>
      <w:r w:rsidRPr="00FF0E53">
        <w:rPr>
          <w:b/>
          <w:sz w:val="24"/>
        </w:rPr>
        <w:t>Claim was rejected as there was no convincing evidence that he would face persecution based on his father’s previous activities as an activist campaigning for the LGBTI youth in South Africa. His mom and half-sister live in South Africa unharmed</w:t>
      </w:r>
      <w:r w:rsidRPr="00FF0E53" w:rsidR="00E97824">
        <w:rPr>
          <w:b/>
          <w:sz w:val="24"/>
        </w:rPr>
        <w:t xml:space="preserve">. </w:t>
      </w:r>
    </w:p>
    <w:p w:rsidR="00E451F8" w:rsidRDefault="00E451F8" w14:paraId="212F2127" w14:textId="77777777">
      <w:pPr>
        <w:pStyle w:val="BodyText"/>
      </w:pPr>
    </w:p>
    <w:p w:rsidR="00E451F8" w:rsidP="00FF0E53" w:rsidRDefault="00000000" w14:paraId="2C3D9875" w14:textId="509816F4">
      <w:pPr>
        <w:pStyle w:val="BodyText"/>
        <w:numPr>
          <w:ilvl w:val="0"/>
          <w:numId w:val="10"/>
        </w:numPr>
        <w:ind w:left="360"/>
      </w:pPr>
      <w:r w:rsidRPr="00E97824">
        <w:rPr>
          <w:i/>
          <w:iCs/>
        </w:rPr>
        <w:t>X (Re),</w:t>
      </w:r>
      <w:r>
        <w:t xml:space="preserve"> 2021 CanLII 121248 (CA</w:t>
      </w:r>
      <w:r>
        <w:rPr>
          <w:spacing w:val="-14"/>
        </w:rPr>
        <w:t xml:space="preserve"> </w:t>
      </w:r>
      <w:r>
        <w:rPr>
          <w:spacing w:val="-2"/>
        </w:rPr>
        <w:t>IRB),</w:t>
      </w:r>
    </w:p>
    <w:p w:rsidRPr="00FF0E53" w:rsidR="00E451F8" w:rsidP="00FF0E53" w:rsidRDefault="00000000" w14:paraId="520E8477" w14:textId="09171472">
      <w:pPr>
        <w:pStyle w:val="ListParagraph"/>
        <w:numPr>
          <w:ilvl w:val="0"/>
          <w:numId w:val="23"/>
        </w:numPr>
        <w:tabs>
          <w:tab w:val="left" w:pos="940"/>
        </w:tabs>
        <w:ind w:right="144"/>
        <w:rPr>
          <w:b/>
          <w:sz w:val="24"/>
        </w:rPr>
      </w:pPr>
      <w:r w:rsidRPr="00FF0E53">
        <w:rPr>
          <w:b/>
          <w:sz w:val="24"/>
        </w:rPr>
        <w:t>Claim was rejected because Appellant’s testimony was not consistent and establishing the Appellant’s sexual orientation on a balance of probabilities was a material aspect of her claim. Since she could not, she should return to South Africa</w:t>
      </w:r>
      <w:r w:rsidRPr="00FF0E53" w:rsidR="00E97824">
        <w:rPr>
          <w:b/>
          <w:sz w:val="24"/>
        </w:rPr>
        <w:t>.</w:t>
      </w:r>
    </w:p>
    <w:p w:rsidRPr="007F3C60" w:rsidR="007F3C60" w:rsidP="007F3C60" w:rsidRDefault="007F3C60" w14:paraId="6D538E9B" w14:textId="77777777">
      <w:pPr>
        <w:pStyle w:val="ListParagraph"/>
      </w:pPr>
    </w:p>
    <w:p w:rsidR="00E451F8" w:rsidRDefault="00E451F8" w14:paraId="11FC9968" w14:textId="77777777">
      <w:pPr>
        <w:pStyle w:val="BodyText"/>
        <w:rPr>
          <w:sz w:val="20"/>
        </w:rPr>
      </w:pPr>
    </w:p>
    <w:p w:rsidR="00E451F8" w:rsidP="007F3C60" w:rsidRDefault="007F3C60" w14:paraId="2295EBE5" w14:textId="77F39EE5">
      <w:pPr>
        <w:pStyle w:val="Heading1"/>
      </w:pPr>
      <w:bookmarkStart w:name="_Toc141408091" w:id="4"/>
      <w:r>
        <w:t>International Law</w:t>
      </w:r>
      <w:bookmarkEnd w:id="4"/>
    </w:p>
    <w:p w:rsidR="00E451F8" w:rsidRDefault="00E451F8" w14:paraId="6C87841C" w14:textId="77777777">
      <w:pPr>
        <w:pStyle w:val="BodyText"/>
        <w:spacing w:before="9"/>
        <w:rPr>
          <w:sz w:val="17"/>
        </w:rPr>
      </w:pPr>
    </w:p>
    <w:p w:rsidRPr="00566E4F" w:rsidR="00E451F8" w:rsidP="00566E4F" w:rsidRDefault="00000000" w14:paraId="25E410CC" w14:textId="614373C2">
      <w:pPr>
        <w:rPr>
          <w:b/>
          <w:bCs/>
          <w:i/>
          <w:iCs/>
        </w:rPr>
      </w:pPr>
      <w:r w:rsidRPr="00566E4F">
        <w:rPr>
          <w:b/>
          <w:bCs/>
          <w:i/>
          <w:iCs/>
        </w:rPr>
        <w:t>UN Treaties</w:t>
      </w:r>
      <w:r w:rsidRPr="00566E4F" w:rsidR="00E63C52">
        <w:rPr>
          <w:rStyle w:val="FootnoteReference"/>
          <w:b/>
          <w:bCs/>
          <w:i/>
          <w:iCs/>
          <w:spacing w:val="-2"/>
        </w:rPr>
        <w:footnoteReference w:id="5"/>
      </w:r>
    </w:p>
    <w:p w:rsidR="00E451F8" w:rsidRDefault="00E451F8" w14:paraId="396527DE" w14:textId="77777777">
      <w:pPr>
        <w:pStyle w:val="BodyText"/>
        <w:spacing w:before="9"/>
        <w:rPr>
          <w:b/>
          <w:i/>
          <w:sz w:val="23"/>
        </w:rPr>
      </w:pPr>
    </w:p>
    <w:tbl>
      <w:tblPr>
        <w:tblW w:w="0" w:type="auto"/>
        <w:tblInd w:w="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40"/>
        <w:gridCol w:w="2960"/>
        <w:gridCol w:w="3440"/>
      </w:tblGrid>
      <w:tr w:rsidR="00E451F8" w14:paraId="069A6E11" w14:textId="77777777">
        <w:trPr>
          <w:trHeight w:val="739"/>
        </w:trPr>
        <w:tc>
          <w:tcPr>
            <w:tcW w:w="2940" w:type="dxa"/>
          </w:tcPr>
          <w:p w:rsidR="00E451F8" w:rsidRDefault="00000000" w14:paraId="78B74D9B" w14:textId="77777777">
            <w:pPr>
              <w:pStyle w:val="TableParagraph"/>
              <w:spacing w:before="102"/>
              <w:ind w:left="1166" w:right="1031"/>
              <w:rPr>
                <w:b/>
                <w:sz w:val="24"/>
              </w:rPr>
            </w:pPr>
            <w:r>
              <w:rPr>
                <w:b/>
                <w:spacing w:val="-2"/>
                <w:sz w:val="24"/>
              </w:rPr>
              <w:t>Treaty</w:t>
            </w:r>
          </w:p>
        </w:tc>
        <w:tc>
          <w:tcPr>
            <w:tcW w:w="2960" w:type="dxa"/>
          </w:tcPr>
          <w:p w:rsidR="00E451F8" w:rsidRDefault="00000000" w14:paraId="2B292AF8" w14:textId="77777777">
            <w:pPr>
              <w:pStyle w:val="TableParagraph"/>
              <w:spacing w:before="102"/>
              <w:ind w:left="631" w:right="486"/>
              <w:rPr>
                <w:b/>
                <w:sz w:val="24"/>
              </w:rPr>
            </w:pPr>
            <w:r>
              <w:rPr>
                <w:b/>
                <w:sz w:val="24"/>
              </w:rPr>
              <w:t xml:space="preserve">Date of </w:t>
            </w:r>
            <w:r>
              <w:rPr>
                <w:b/>
                <w:spacing w:val="-2"/>
                <w:sz w:val="24"/>
              </w:rPr>
              <w:t>Signature</w:t>
            </w:r>
          </w:p>
        </w:tc>
        <w:tc>
          <w:tcPr>
            <w:tcW w:w="3440" w:type="dxa"/>
          </w:tcPr>
          <w:p w:rsidR="00E451F8" w:rsidRDefault="00000000" w14:paraId="65624914" w14:textId="77777777">
            <w:pPr>
              <w:pStyle w:val="TableParagraph"/>
              <w:spacing w:before="102"/>
              <w:ind w:left="1115" w:hanging="367"/>
              <w:jc w:val="left"/>
              <w:rPr>
                <w:b/>
                <w:sz w:val="24"/>
              </w:rPr>
            </w:pPr>
            <w:r>
              <w:rPr>
                <w:b/>
                <w:sz w:val="24"/>
              </w:rPr>
              <w:t>Date</w:t>
            </w:r>
            <w:r>
              <w:rPr>
                <w:b/>
                <w:spacing w:val="-15"/>
                <w:sz w:val="24"/>
              </w:rPr>
              <w:t xml:space="preserve"> </w:t>
            </w:r>
            <w:r>
              <w:rPr>
                <w:b/>
                <w:sz w:val="24"/>
              </w:rPr>
              <w:t>of</w:t>
            </w:r>
            <w:r>
              <w:rPr>
                <w:b/>
                <w:spacing w:val="-15"/>
                <w:sz w:val="24"/>
              </w:rPr>
              <w:t xml:space="preserve"> </w:t>
            </w:r>
            <w:r>
              <w:rPr>
                <w:b/>
                <w:sz w:val="24"/>
              </w:rPr>
              <w:t>Ratification, Accession (a)</w:t>
            </w:r>
          </w:p>
        </w:tc>
      </w:tr>
      <w:tr w:rsidR="00E451F8" w14:paraId="7CEB3169" w14:textId="77777777">
        <w:trPr>
          <w:trHeight w:val="500"/>
        </w:trPr>
        <w:tc>
          <w:tcPr>
            <w:tcW w:w="2940" w:type="dxa"/>
          </w:tcPr>
          <w:p w:rsidR="00E451F8" w:rsidRDefault="00000000" w14:paraId="6D7D47EE" w14:textId="77777777">
            <w:pPr>
              <w:pStyle w:val="TableParagraph"/>
              <w:spacing w:before="119"/>
              <w:jc w:val="left"/>
              <w:rPr>
                <w:i/>
                <w:sz w:val="24"/>
              </w:rPr>
            </w:pPr>
            <w:r>
              <w:rPr>
                <w:i/>
                <w:spacing w:val="-2"/>
                <w:sz w:val="24"/>
              </w:rPr>
              <w:t>ICCPR</w:t>
            </w:r>
          </w:p>
        </w:tc>
        <w:tc>
          <w:tcPr>
            <w:tcW w:w="2960" w:type="dxa"/>
          </w:tcPr>
          <w:p w:rsidR="00E451F8" w:rsidRDefault="00000000" w14:paraId="7A3D79C8" w14:textId="77777777">
            <w:pPr>
              <w:pStyle w:val="TableParagraph"/>
              <w:spacing w:before="119"/>
              <w:ind w:left="631" w:right="486"/>
              <w:rPr>
                <w:sz w:val="24"/>
              </w:rPr>
            </w:pPr>
            <w:r>
              <w:rPr>
                <w:spacing w:val="-4"/>
                <w:sz w:val="24"/>
              </w:rPr>
              <w:t>1994</w:t>
            </w:r>
          </w:p>
        </w:tc>
        <w:tc>
          <w:tcPr>
            <w:tcW w:w="3440" w:type="dxa"/>
          </w:tcPr>
          <w:p w:rsidR="00E451F8" w:rsidRDefault="00000000" w14:paraId="2375E552" w14:textId="77777777">
            <w:pPr>
              <w:pStyle w:val="TableParagraph"/>
              <w:spacing w:before="119"/>
              <w:ind w:left="1369" w:right="1219"/>
              <w:rPr>
                <w:sz w:val="24"/>
              </w:rPr>
            </w:pPr>
            <w:r>
              <w:rPr>
                <w:spacing w:val="-4"/>
                <w:sz w:val="24"/>
              </w:rPr>
              <w:t>1998</w:t>
            </w:r>
          </w:p>
        </w:tc>
      </w:tr>
      <w:tr w:rsidR="00E451F8" w14:paraId="1CD5C5B7" w14:textId="77777777">
        <w:trPr>
          <w:trHeight w:val="480"/>
        </w:trPr>
        <w:tc>
          <w:tcPr>
            <w:tcW w:w="2940" w:type="dxa"/>
          </w:tcPr>
          <w:p w:rsidR="00E451F8" w:rsidRDefault="00000000" w14:paraId="65D372F1" w14:textId="77777777">
            <w:pPr>
              <w:pStyle w:val="TableParagraph"/>
              <w:jc w:val="left"/>
              <w:rPr>
                <w:i/>
                <w:sz w:val="24"/>
              </w:rPr>
            </w:pPr>
            <w:r>
              <w:rPr>
                <w:i/>
                <w:sz w:val="24"/>
              </w:rPr>
              <w:t xml:space="preserve">ICCPR – First </w:t>
            </w:r>
            <w:r>
              <w:rPr>
                <w:i/>
                <w:spacing w:val="-5"/>
                <w:sz w:val="24"/>
              </w:rPr>
              <w:t>OP</w:t>
            </w:r>
          </w:p>
        </w:tc>
        <w:tc>
          <w:tcPr>
            <w:tcW w:w="2960" w:type="dxa"/>
          </w:tcPr>
          <w:p w:rsidR="00E451F8" w:rsidRDefault="00000000" w14:paraId="7BED73AB" w14:textId="77777777">
            <w:pPr>
              <w:pStyle w:val="TableParagraph"/>
              <w:ind w:left="631" w:right="486"/>
              <w:rPr>
                <w:sz w:val="24"/>
              </w:rPr>
            </w:pPr>
            <w:r>
              <w:rPr>
                <w:spacing w:val="-5"/>
                <w:sz w:val="24"/>
              </w:rPr>
              <w:t>N/A</w:t>
            </w:r>
          </w:p>
        </w:tc>
        <w:tc>
          <w:tcPr>
            <w:tcW w:w="3440" w:type="dxa"/>
          </w:tcPr>
          <w:p w:rsidR="00E451F8" w:rsidRDefault="00000000" w14:paraId="5F7B6B71" w14:textId="77777777">
            <w:pPr>
              <w:pStyle w:val="TableParagraph"/>
              <w:ind w:left="1369" w:right="1219"/>
              <w:rPr>
                <w:sz w:val="24"/>
              </w:rPr>
            </w:pPr>
            <w:r>
              <w:rPr>
                <w:sz w:val="24"/>
              </w:rPr>
              <w:t xml:space="preserve">2002 </w:t>
            </w:r>
            <w:r>
              <w:rPr>
                <w:spacing w:val="-5"/>
                <w:sz w:val="24"/>
              </w:rPr>
              <w:t>(a)</w:t>
            </w:r>
          </w:p>
        </w:tc>
      </w:tr>
      <w:tr w:rsidR="00E451F8" w14:paraId="3DDDF0B3" w14:textId="77777777">
        <w:trPr>
          <w:trHeight w:val="480"/>
        </w:trPr>
        <w:tc>
          <w:tcPr>
            <w:tcW w:w="2940" w:type="dxa"/>
          </w:tcPr>
          <w:p w:rsidR="00E451F8" w:rsidRDefault="00000000" w14:paraId="500EB407" w14:textId="77777777">
            <w:pPr>
              <w:pStyle w:val="TableParagraph"/>
              <w:spacing w:before="101"/>
              <w:jc w:val="left"/>
              <w:rPr>
                <w:i/>
                <w:sz w:val="24"/>
              </w:rPr>
            </w:pPr>
            <w:r>
              <w:rPr>
                <w:i/>
                <w:sz w:val="24"/>
              </w:rPr>
              <w:t xml:space="preserve">ICCPR – Second </w:t>
            </w:r>
            <w:r>
              <w:rPr>
                <w:i/>
                <w:spacing w:val="-5"/>
                <w:sz w:val="24"/>
              </w:rPr>
              <w:t>OP</w:t>
            </w:r>
          </w:p>
        </w:tc>
        <w:tc>
          <w:tcPr>
            <w:tcW w:w="2960" w:type="dxa"/>
          </w:tcPr>
          <w:p w:rsidR="00E451F8" w:rsidRDefault="00000000" w14:paraId="5F1D535F" w14:textId="77777777">
            <w:pPr>
              <w:pStyle w:val="TableParagraph"/>
              <w:spacing w:before="101"/>
              <w:ind w:left="631" w:right="486"/>
              <w:rPr>
                <w:sz w:val="24"/>
              </w:rPr>
            </w:pPr>
            <w:r>
              <w:rPr>
                <w:spacing w:val="-5"/>
                <w:sz w:val="24"/>
              </w:rPr>
              <w:t>N/A</w:t>
            </w:r>
          </w:p>
        </w:tc>
        <w:tc>
          <w:tcPr>
            <w:tcW w:w="3440" w:type="dxa"/>
          </w:tcPr>
          <w:p w:rsidR="00E451F8" w:rsidRDefault="00000000" w14:paraId="031453C2" w14:textId="77777777">
            <w:pPr>
              <w:pStyle w:val="TableParagraph"/>
              <w:spacing w:before="101"/>
              <w:ind w:left="1369" w:right="1219"/>
              <w:rPr>
                <w:sz w:val="24"/>
              </w:rPr>
            </w:pPr>
            <w:r>
              <w:rPr>
                <w:sz w:val="24"/>
              </w:rPr>
              <w:t xml:space="preserve">2002 </w:t>
            </w:r>
            <w:r>
              <w:rPr>
                <w:spacing w:val="-5"/>
                <w:sz w:val="24"/>
              </w:rPr>
              <w:t>(a)</w:t>
            </w:r>
          </w:p>
        </w:tc>
      </w:tr>
      <w:tr w:rsidR="00E451F8" w14:paraId="6F33FAC8" w14:textId="77777777">
        <w:trPr>
          <w:trHeight w:val="479"/>
        </w:trPr>
        <w:tc>
          <w:tcPr>
            <w:tcW w:w="2940" w:type="dxa"/>
          </w:tcPr>
          <w:p w:rsidR="00E451F8" w:rsidRDefault="00000000" w14:paraId="0667D7DA" w14:textId="77777777">
            <w:pPr>
              <w:pStyle w:val="TableParagraph"/>
              <w:spacing w:before="102"/>
              <w:jc w:val="left"/>
              <w:rPr>
                <w:i/>
                <w:sz w:val="24"/>
              </w:rPr>
            </w:pPr>
            <w:r>
              <w:rPr>
                <w:i/>
                <w:spacing w:val="-2"/>
                <w:sz w:val="24"/>
              </w:rPr>
              <w:t>ICESCR</w:t>
            </w:r>
          </w:p>
        </w:tc>
        <w:tc>
          <w:tcPr>
            <w:tcW w:w="2960" w:type="dxa"/>
          </w:tcPr>
          <w:p w:rsidR="00E451F8" w:rsidRDefault="00000000" w14:paraId="58D081FD" w14:textId="77777777">
            <w:pPr>
              <w:pStyle w:val="TableParagraph"/>
              <w:spacing w:before="102"/>
              <w:ind w:left="631" w:right="486"/>
              <w:rPr>
                <w:sz w:val="24"/>
              </w:rPr>
            </w:pPr>
            <w:r>
              <w:rPr>
                <w:spacing w:val="-4"/>
                <w:sz w:val="24"/>
              </w:rPr>
              <w:t>1994</w:t>
            </w:r>
          </w:p>
        </w:tc>
        <w:tc>
          <w:tcPr>
            <w:tcW w:w="3440" w:type="dxa"/>
          </w:tcPr>
          <w:p w:rsidR="00E451F8" w:rsidRDefault="00000000" w14:paraId="52179ECD" w14:textId="77777777">
            <w:pPr>
              <w:pStyle w:val="TableParagraph"/>
              <w:spacing w:before="102"/>
              <w:ind w:left="1369" w:right="1219"/>
              <w:rPr>
                <w:sz w:val="24"/>
              </w:rPr>
            </w:pPr>
            <w:r>
              <w:rPr>
                <w:spacing w:val="-4"/>
                <w:sz w:val="24"/>
              </w:rPr>
              <w:t>2015</w:t>
            </w:r>
          </w:p>
        </w:tc>
      </w:tr>
      <w:tr w:rsidR="00E451F8" w14:paraId="4DAC6514" w14:textId="77777777">
        <w:trPr>
          <w:trHeight w:val="479"/>
        </w:trPr>
        <w:tc>
          <w:tcPr>
            <w:tcW w:w="2940" w:type="dxa"/>
          </w:tcPr>
          <w:p w:rsidR="00E451F8" w:rsidRDefault="00000000" w14:paraId="3828C278" w14:textId="77777777">
            <w:pPr>
              <w:pStyle w:val="TableParagraph"/>
              <w:spacing w:before="103"/>
              <w:jc w:val="left"/>
              <w:rPr>
                <w:i/>
                <w:sz w:val="24"/>
              </w:rPr>
            </w:pPr>
            <w:r>
              <w:rPr>
                <w:i/>
                <w:sz w:val="24"/>
              </w:rPr>
              <w:t xml:space="preserve">ICESCR – First </w:t>
            </w:r>
            <w:r>
              <w:rPr>
                <w:i/>
                <w:spacing w:val="-5"/>
                <w:sz w:val="24"/>
              </w:rPr>
              <w:t>OP</w:t>
            </w:r>
          </w:p>
        </w:tc>
        <w:tc>
          <w:tcPr>
            <w:tcW w:w="2960" w:type="dxa"/>
          </w:tcPr>
          <w:p w:rsidR="00E451F8" w:rsidRDefault="00000000" w14:paraId="0EB93A28" w14:textId="77777777">
            <w:pPr>
              <w:pStyle w:val="TableParagraph"/>
              <w:spacing w:before="103"/>
              <w:ind w:left="631" w:right="486"/>
              <w:rPr>
                <w:sz w:val="24"/>
              </w:rPr>
            </w:pPr>
            <w:r>
              <w:rPr>
                <w:spacing w:val="-5"/>
                <w:sz w:val="24"/>
              </w:rPr>
              <w:t>N/A</w:t>
            </w:r>
          </w:p>
        </w:tc>
        <w:tc>
          <w:tcPr>
            <w:tcW w:w="3440" w:type="dxa"/>
          </w:tcPr>
          <w:p w:rsidR="00E451F8" w:rsidRDefault="00000000" w14:paraId="72F8CBB9" w14:textId="77777777">
            <w:pPr>
              <w:pStyle w:val="TableParagraph"/>
              <w:spacing w:before="103"/>
              <w:ind w:left="1369" w:right="1219"/>
              <w:rPr>
                <w:sz w:val="24"/>
              </w:rPr>
            </w:pPr>
            <w:r>
              <w:rPr>
                <w:spacing w:val="-5"/>
                <w:sz w:val="24"/>
              </w:rPr>
              <w:t>N/A</w:t>
            </w:r>
          </w:p>
        </w:tc>
      </w:tr>
    </w:tbl>
    <w:p w:rsidR="00E63C52" w:rsidP="00E63C52" w:rsidRDefault="00E63C52" w14:paraId="5D681E6C" w14:textId="06FD351A">
      <w:pPr>
        <w:spacing w:before="105"/>
        <w:ind w:left="220" w:right="259"/>
        <w:rPr>
          <w:sz w:val="20"/>
        </w:rPr>
        <w:sectPr w:rsidR="00E63C52">
          <w:pgSz w:w="12240" w:h="15840" w:orient="portrait"/>
          <w:pgMar w:top="1340" w:right="1340" w:bottom="280" w:left="1220" w:header="730" w:footer="0" w:gutter="0"/>
          <w:cols w:space="720"/>
        </w:sectPr>
      </w:pPr>
    </w:p>
    <w:p w:rsidR="00E451F8" w:rsidRDefault="00E451F8" w14:paraId="7E63F3B7" w14:textId="77777777">
      <w:pPr>
        <w:pStyle w:val="BodyText"/>
        <w:spacing w:before="4"/>
        <w:rPr>
          <w:sz w:val="7"/>
        </w:rPr>
      </w:pPr>
    </w:p>
    <w:tbl>
      <w:tblPr>
        <w:tblW w:w="0" w:type="auto"/>
        <w:tblInd w:w="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40"/>
        <w:gridCol w:w="2960"/>
        <w:gridCol w:w="3440"/>
      </w:tblGrid>
      <w:tr w:rsidR="00E451F8" w14:paraId="53EF4B16" w14:textId="77777777">
        <w:trPr>
          <w:trHeight w:val="479"/>
        </w:trPr>
        <w:tc>
          <w:tcPr>
            <w:tcW w:w="2940" w:type="dxa"/>
          </w:tcPr>
          <w:p w:rsidR="00E451F8" w:rsidRDefault="00000000" w14:paraId="5B89B58E" w14:textId="77777777">
            <w:pPr>
              <w:pStyle w:val="TableParagraph"/>
              <w:jc w:val="left"/>
              <w:rPr>
                <w:i/>
                <w:sz w:val="24"/>
              </w:rPr>
            </w:pPr>
            <w:r>
              <w:rPr>
                <w:i/>
                <w:spacing w:val="-5"/>
                <w:sz w:val="24"/>
              </w:rPr>
              <w:t>CAT</w:t>
            </w:r>
          </w:p>
        </w:tc>
        <w:tc>
          <w:tcPr>
            <w:tcW w:w="2960" w:type="dxa"/>
          </w:tcPr>
          <w:p w:rsidR="00E451F8" w:rsidRDefault="00000000" w14:paraId="4D06EF03" w14:textId="77777777">
            <w:pPr>
              <w:pStyle w:val="TableParagraph"/>
              <w:ind w:left="0" w:right="1155"/>
              <w:jc w:val="right"/>
              <w:rPr>
                <w:sz w:val="24"/>
              </w:rPr>
            </w:pPr>
            <w:r>
              <w:rPr>
                <w:spacing w:val="-4"/>
                <w:sz w:val="24"/>
              </w:rPr>
              <w:t>1993</w:t>
            </w:r>
          </w:p>
        </w:tc>
        <w:tc>
          <w:tcPr>
            <w:tcW w:w="3440" w:type="dxa"/>
          </w:tcPr>
          <w:p w:rsidR="00E451F8" w:rsidRDefault="00000000" w14:paraId="1E0C2B8C" w14:textId="77777777">
            <w:pPr>
              <w:pStyle w:val="TableParagraph"/>
              <w:ind w:left="0" w:right="1394"/>
              <w:jc w:val="right"/>
              <w:rPr>
                <w:sz w:val="24"/>
              </w:rPr>
            </w:pPr>
            <w:r>
              <w:rPr>
                <w:spacing w:val="-4"/>
                <w:sz w:val="24"/>
              </w:rPr>
              <w:t>1998</w:t>
            </w:r>
          </w:p>
        </w:tc>
      </w:tr>
      <w:tr w:rsidR="00E451F8" w14:paraId="0DB6CED8" w14:textId="77777777">
        <w:trPr>
          <w:trHeight w:val="480"/>
        </w:trPr>
        <w:tc>
          <w:tcPr>
            <w:tcW w:w="2940" w:type="dxa"/>
          </w:tcPr>
          <w:p w:rsidR="00E451F8" w:rsidRDefault="00000000" w14:paraId="1E2071CC" w14:textId="77777777">
            <w:pPr>
              <w:pStyle w:val="TableParagraph"/>
              <w:spacing w:before="101"/>
              <w:jc w:val="left"/>
              <w:rPr>
                <w:i/>
                <w:sz w:val="24"/>
              </w:rPr>
            </w:pPr>
            <w:r>
              <w:rPr>
                <w:i/>
                <w:sz w:val="24"/>
              </w:rPr>
              <w:t>CAT</w:t>
            </w:r>
            <w:r>
              <w:rPr>
                <w:i/>
                <w:spacing w:val="-10"/>
                <w:sz w:val="24"/>
              </w:rPr>
              <w:t xml:space="preserve"> </w:t>
            </w:r>
            <w:r>
              <w:rPr>
                <w:i/>
                <w:sz w:val="24"/>
              </w:rPr>
              <w:t>–</w:t>
            </w:r>
            <w:r>
              <w:rPr>
                <w:i/>
                <w:spacing w:val="-3"/>
                <w:sz w:val="24"/>
              </w:rPr>
              <w:t xml:space="preserve"> </w:t>
            </w:r>
            <w:r>
              <w:rPr>
                <w:i/>
                <w:sz w:val="24"/>
              </w:rPr>
              <w:t>First</w:t>
            </w:r>
            <w:r>
              <w:rPr>
                <w:i/>
                <w:spacing w:val="-3"/>
                <w:sz w:val="24"/>
              </w:rPr>
              <w:t xml:space="preserve"> </w:t>
            </w:r>
            <w:r>
              <w:rPr>
                <w:i/>
                <w:spacing w:val="-5"/>
                <w:sz w:val="24"/>
              </w:rPr>
              <w:t>OP</w:t>
            </w:r>
          </w:p>
        </w:tc>
        <w:tc>
          <w:tcPr>
            <w:tcW w:w="2960" w:type="dxa"/>
          </w:tcPr>
          <w:p w:rsidR="00E451F8" w:rsidRDefault="00000000" w14:paraId="5DBA5AAD" w14:textId="77777777">
            <w:pPr>
              <w:pStyle w:val="TableParagraph"/>
              <w:spacing w:before="101"/>
              <w:ind w:left="0" w:right="1155"/>
              <w:jc w:val="right"/>
              <w:rPr>
                <w:sz w:val="24"/>
              </w:rPr>
            </w:pPr>
            <w:r>
              <w:rPr>
                <w:spacing w:val="-4"/>
                <w:sz w:val="24"/>
              </w:rPr>
              <w:t>2996</w:t>
            </w:r>
          </w:p>
        </w:tc>
        <w:tc>
          <w:tcPr>
            <w:tcW w:w="3440" w:type="dxa"/>
          </w:tcPr>
          <w:p w:rsidR="00E451F8" w:rsidRDefault="00000000" w14:paraId="51358832" w14:textId="77777777">
            <w:pPr>
              <w:pStyle w:val="TableParagraph"/>
              <w:spacing w:before="101"/>
              <w:ind w:left="0" w:right="1394"/>
              <w:jc w:val="right"/>
              <w:rPr>
                <w:sz w:val="24"/>
              </w:rPr>
            </w:pPr>
            <w:r>
              <w:rPr>
                <w:spacing w:val="-4"/>
                <w:sz w:val="24"/>
              </w:rPr>
              <w:t>2019</w:t>
            </w:r>
          </w:p>
        </w:tc>
      </w:tr>
    </w:tbl>
    <w:p w:rsidR="00E451F8" w:rsidRDefault="00E451F8" w14:paraId="3929DE6E" w14:textId="77777777">
      <w:pPr>
        <w:pStyle w:val="BodyText"/>
        <w:rPr>
          <w:sz w:val="20"/>
        </w:rPr>
      </w:pPr>
    </w:p>
    <w:p w:rsidR="00E451F8" w:rsidRDefault="00E451F8" w14:paraId="1646F103" w14:textId="77777777">
      <w:pPr>
        <w:pStyle w:val="BodyText"/>
        <w:rPr>
          <w:sz w:val="20"/>
        </w:rPr>
      </w:pPr>
    </w:p>
    <w:p w:rsidRPr="00E63C52" w:rsidR="00E451F8" w:rsidP="00E63C52" w:rsidRDefault="00000000" w14:paraId="3A98CBC5" w14:textId="77777777">
      <w:pPr>
        <w:rPr>
          <w:b/>
          <w:bCs/>
          <w:i/>
          <w:iCs/>
        </w:rPr>
      </w:pPr>
      <w:r w:rsidRPr="00E63C52">
        <w:rPr>
          <w:b/>
          <w:bCs/>
          <w:i/>
          <w:iCs/>
        </w:rPr>
        <w:t xml:space="preserve">Human Rights </w:t>
      </w:r>
      <w:r w:rsidRPr="00E63C52">
        <w:rPr>
          <w:b/>
          <w:bCs/>
          <w:i/>
          <w:iCs/>
          <w:spacing w:val="-2"/>
        </w:rPr>
        <w:t>Committee</w:t>
      </w:r>
    </w:p>
    <w:p w:rsidR="00E451F8" w:rsidRDefault="00E451F8" w14:paraId="12CE0994" w14:textId="77777777">
      <w:pPr>
        <w:pStyle w:val="BodyText"/>
        <w:rPr>
          <w:b/>
          <w:i/>
        </w:rPr>
      </w:pPr>
    </w:p>
    <w:p w:rsidR="00E451F8" w:rsidP="00FF0E53" w:rsidRDefault="00E97824" w14:paraId="3D3E36ED" w14:textId="5B4FCF4D">
      <w:pPr>
        <w:pStyle w:val="BodyText"/>
        <w:numPr>
          <w:ilvl w:val="0"/>
          <w:numId w:val="13"/>
        </w:numPr>
        <w:ind w:left="360"/>
      </w:pPr>
      <w:r>
        <w:t>The primary report is: “UN concluding</w:t>
      </w:r>
      <w:r>
        <w:rPr>
          <w:spacing w:val="1"/>
        </w:rPr>
        <w:t xml:space="preserve"> </w:t>
      </w:r>
      <w:r>
        <w:t>observations</w:t>
      </w:r>
      <w:r>
        <w:rPr>
          <w:spacing w:val="1"/>
        </w:rPr>
        <w:t xml:space="preserve"> </w:t>
      </w:r>
      <w:r>
        <w:t>on the</w:t>
      </w:r>
      <w:r>
        <w:rPr>
          <w:spacing w:val="1"/>
        </w:rPr>
        <w:t xml:space="preserve"> </w:t>
      </w:r>
      <w:r>
        <w:t>initial</w:t>
      </w:r>
      <w:r>
        <w:rPr>
          <w:spacing w:val="1"/>
        </w:rPr>
        <w:t xml:space="preserve"> </w:t>
      </w:r>
      <w:r>
        <w:t>report of</w:t>
      </w:r>
      <w:r>
        <w:rPr>
          <w:spacing w:val="1"/>
        </w:rPr>
        <w:t xml:space="preserve"> </w:t>
      </w:r>
      <w:r>
        <w:t>South</w:t>
      </w:r>
      <w:r>
        <w:rPr>
          <w:spacing w:val="-14"/>
        </w:rPr>
        <w:t xml:space="preserve"> </w:t>
      </w:r>
      <w:r>
        <w:t>Africa”</w:t>
      </w:r>
      <w:r w:rsidR="00E63C52">
        <w:rPr>
          <w:vertAlign w:val="superscript"/>
        </w:rPr>
        <w:t xml:space="preserve"> </w:t>
      </w:r>
      <w:r>
        <w:rPr>
          <w:spacing w:val="-2"/>
        </w:rPr>
        <w:t>(2016)</w:t>
      </w:r>
      <w:r w:rsidR="00FF0E53">
        <w:rPr>
          <w:spacing w:val="-2"/>
        </w:rPr>
        <w:t>.</w:t>
      </w:r>
      <w:r w:rsidR="00E63C52">
        <w:rPr>
          <w:rStyle w:val="FootnoteReference"/>
          <w:spacing w:val="-2"/>
        </w:rPr>
        <w:footnoteReference w:id="6"/>
      </w:r>
    </w:p>
    <w:p w:rsidRPr="00FF0E53" w:rsidR="00E451F8" w:rsidP="007F3C60" w:rsidRDefault="00000000" w14:paraId="772D1905" w14:textId="55BDFDA0">
      <w:pPr>
        <w:pStyle w:val="ListParagraph"/>
        <w:numPr>
          <w:ilvl w:val="0"/>
          <w:numId w:val="1"/>
        </w:numPr>
        <w:tabs>
          <w:tab w:val="left" w:pos="940"/>
        </w:tabs>
        <w:ind w:right="133"/>
        <w:rPr>
          <w:b/>
          <w:bCs/>
        </w:rPr>
      </w:pPr>
      <w:r w:rsidRPr="00FF0E53">
        <w:rPr>
          <w:b/>
          <w:bCs/>
        </w:rPr>
        <w:t>The</w:t>
      </w:r>
      <w:r w:rsidRPr="00FF0E53">
        <w:rPr>
          <w:b/>
          <w:bCs/>
          <w:spacing w:val="-4"/>
        </w:rPr>
        <w:t xml:space="preserve"> </w:t>
      </w:r>
      <w:r w:rsidRPr="00FF0E53">
        <w:rPr>
          <w:b/>
          <w:bCs/>
        </w:rPr>
        <w:t>initial</w:t>
      </w:r>
      <w:r w:rsidRPr="00FF0E53">
        <w:rPr>
          <w:b/>
          <w:bCs/>
          <w:spacing w:val="-3"/>
        </w:rPr>
        <w:t xml:space="preserve"> </w:t>
      </w:r>
      <w:r w:rsidRPr="00FF0E53">
        <w:rPr>
          <w:b/>
          <w:bCs/>
        </w:rPr>
        <w:t>and</w:t>
      </w:r>
      <w:r w:rsidRPr="00FF0E53">
        <w:rPr>
          <w:b/>
          <w:bCs/>
          <w:spacing w:val="-3"/>
        </w:rPr>
        <w:t xml:space="preserve"> </w:t>
      </w:r>
      <w:r w:rsidRPr="00FF0E53">
        <w:rPr>
          <w:b/>
          <w:bCs/>
        </w:rPr>
        <w:t>most</w:t>
      </w:r>
      <w:r w:rsidRPr="00FF0E53">
        <w:rPr>
          <w:b/>
          <w:bCs/>
          <w:spacing w:val="-3"/>
        </w:rPr>
        <w:t xml:space="preserve"> </w:t>
      </w:r>
      <w:r w:rsidRPr="00FF0E53">
        <w:rPr>
          <w:b/>
          <w:bCs/>
        </w:rPr>
        <w:t>recent</w:t>
      </w:r>
      <w:r w:rsidRPr="00FF0E53">
        <w:rPr>
          <w:b/>
          <w:bCs/>
          <w:spacing w:val="-3"/>
        </w:rPr>
        <w:t xml:space="preserve"> </w:t>
      </w:r>
      <w:r w:rsidRPr="00FF0E53">
        <w:rPr>
          <w:b/>
          <w:bCs/>
        </w:rPr>
        <w:t>South</w:t>
      </w:r>
      <w:r w:rsidRPr="00FF0E53">
        <w:rPr>
          <w:b/>
          <w:bCs/>
          <w:spacing w:val="-15"/>
        </w:rPr>
        <w:t xml:space="preserve"> </w:t>
      </w:r>
      <w:r w:rsidRPr="00FF0E53">
        <w:rPr>
          <w:b/>
          <w:bCs/>
        </w:rPr>
        <w:t>Africa</w:t>
      </w:r>
      <w:r w:rsidRPr="00FF0E53">
        <w:rPr>
          <w:b/>
          <w:bCs/>
          <w:spacing w:val="-3"/>
        </w:rPr>
        <w:t xml:space="preserve"> </w:t>
      </w:r>
      <w:r w:rsidRPr="00FF0E53">
        <w:rPr>
          <w:b/>
          <w:bCs/>
        </w:rPr>
        <w:t>report</w:t>
      </w:r>
      <w:r w:rsidRPr="00FF0E53">
        <w:rPr>
          <w:b/>
          <w:bCs/>
          <w:spacing w:val="-3"/>
        </w:rPr>
        <w:t xml:space="preserve"> </w:t>
      </w:r>
      <w:r w:rsidRPr="00FF0E53">
        <w:rPr>
          <w:b/>
          <w:bCs/>
        </w:rPr>
        <w:t>to</w:t>
      </w:r>
      <w:r w:rsidRPr="00FF0E53">
        <w:rPr>
          <w:b/>
          <w:bCs/>
          <w:spacing w:val="-3"/>
        </w:rPr>
        <w:t xml:space="preserve"> </w:t>
      </w:r>
      <w:r w:rsidRPr="00FF0E53">
        <w:rPr>
          <w:b/>
          <w:bCs/>
        </w:rPr>
        <w:t>the</w:t>
      </w:r>
      <w:r w:rsidRPr="00FF0E53">
        <w:rPr>
          <w:b/>
          <w:bCs/>
          <w:spacing w:val="-3"/>
        </w:rPr>
        <w:t xml:space="preserve"> </w:t>
      </w:r>
      <w:r w:rsidRPr="00FF0E53">
        <w:rPr>
          <w:b/>
          <w:bCs/>
        </w:rPr>
        <w:t>Human</w:t>
      </w:r>
      <w:r w:rsidRPr="00FF0E53">
        <w:rPr>
          <w:b/>
          <w:bCs/>
          <w:spacing w:val="-3"/>
        </w:rPr>
        <w:t xml:space="preserve"> </w:t>
      </w:r>
      <w:r w:rsidRPr="00FF0E53">
        <w:rPr>
          <w:b/>
          <w:bCs/>
        </w:rPr>
        <w:t>Rights</w:t>
      </w:r>
      <w:r w:rsidRPr="00FF0E53">
        <w:rPr>
          <w:b/>
          <w:bCs/>
          <w:spacing w:val="-3"/>
        </w:rPr>
        <w:t xml:space="preserve"> </w:t>
      </w:r>
      <w:r w:rsidRPr="00FF0E53">
        <w:rPr>
          <w:b/>
          <w:bCs/>
        </w:rPr>
        <w:t>Committee</w:t>
      </w:r>
      <w:r w:rsidRPr="00FF0E53">
        <w:rPr>
          <w:b/>
          <w:bCs/>
          <w:spacing w:val="-3"/>
        </w:rPr>
        <w:t xml:space="preserve"> </w:t>
      </w:r>
      <w:r w:rsidRPr="00FF0E53">
        <w:rPr>
          <w:b/>
          <w:bCs/>
        </w:rPr>
        <w:t>was</w:t>
      </w:r>
      <w:r w:rsidRPr="00FF0E53">
        <w:rPr>
          <w:b/>
          <w:bCs/>
          <w:spacing w:val="-3"/>
        </w:rPr>
        <w:t xml:space="preserve"> </w:t>
      </w:r>
      <w:r w:rsidRPr="00FF0E53">
        <w:rPr>
          <w:b/>
          <w:bCs/>
        </w:rPr>
        <w:t>submitted in 2015, 14 years overdue.</w:t>
      </w:r>
      <w:r w:rsidRPr="00FF0E53" w:rsidR="00E63C52">
        <w:rPr>
          <w:rStyle w:val="FootnoteReference"/>
          <w:b/>
          <w:bCs/>
        </w:rPr>
        <w:footnoteReference w:id="7"/>
      </w:r>
    </w:p>
    <w:p w:rsidRPr="00FF0E53" w:rsidR="007F3C60" w:rsidP="007F3C60" w:rsidRDefault="00000000" w14:paraId="46359D3B" w14:textId="77777777">
      <w:pPr>
        <w:pStyle w:val="ListParagraph"/>
        <w:numPr>
          <w:ilvl w:val="0"/>
          <w:numId w:val="1"/>
        </w:numPr>
        <w:tabs>
          <w:tab w:val="left" w:pos="940"/>
        </w:tabs>
        <w:ind w:right="133"/>
        <w:rPr>
          <w:b/>
          <w:bCs/>
        </w:rPr>
      </w:pPr>
      <w:r w:rsidRPr="00FF0E53">
        <w:rPr>
          <w:b/>
          <w:bCs/>
        </w:rPr>
        <w:t>Violence</w:t>
      </w:r>
      <w:r w:rsidRPr="00FF0E53">
        <w:rPr>
          <w:b/>
          <w:bCs/>
          <w:spacing w:val="-2"/>
        </w:rPr>
        <w:t xml:space="preserve"> </w:t>
      </w:r>
      <w:r w:rsidRPr="00FF0E53">
        <w:rPr>
          <w:b/>
          <w:bCs/>
        </w:rPr>
        <w:t>and</w:t>
      </w:r>
      <w:r w:rsidRPr="00FF0E53">
        <w:rPr>
          <w:b/>
          <w:bCs/>
          <w:spacing w:val="-2"/>
        </w:rPr>
        <w:t xml:space="preserve"> </w:t>
      </w:r>
      <w:r w:rsidRPr="00FF0E53">
        <w:rPr>
          <w:b/>
          <w:bCs/>
        </w:rPr>
        <w:t>discrimination</w:t>
      </w:r>
      <w:r w:rsidRPr="00FF0E53">
        <w:rPr>
          <w:b/>
          <w:bCs/>
          <w:spacing w:val="-2"/>
        </w:rPr>
        <w:t xml:space="preserve"> </w:t>
      </w:r>
      <w:r w:rsidRPr="00FF0E53">
        <w:rPr>
          <w:b/>
          <w:bCs/>
          <w:sz w:val="24"/>
        </w:rPr>
        <w:t>against</w:t>
      </w:r>
      <w:r w:rsidRPr="00FF0E53">
        <w:rPr>
          <w:b/>
          <w:bCs/>
          <w:spacing w:val="-2"/>
        </w:rPr>
        <w:t xml:space="preserve"> </w:t>
      </w:r>
      <w:r w:rsidRPr="00FF0E53">
        <w:rPr>
          <w:b/>
          <w:bCs/>
        </w:rPr>
        <w:t>LGBTQ+</w:t>
      </w:r>
      <w:r w:rsidRPr="00FF0E53">
        <w:rPr>
          <w:b/>
          <w:bCs/>
          <w:spacing w:val="-1"/>
        </w:rPr>
        <w:t xml:space="preserve"> </w:t>
      </w:r>
      <w:r w:rsidRPr="00FF0E53">
        <w:rPr>
          <w:b/>
          <w:bCs/>
          <w:spacing w:val="-2"/>
        </w:rPr>
        <w:t>individuals</w:t>
      </w:r>
    </w:p>
    <w:p w:rsidRPr="00FF0E53" w:rsidR="007F3C60" w:rsidP="007F3C60" w:rsidRDefault="00000000" w14:paraId="0DB31C9D" w14:textId="77777777">
      <w:pPr>
        <w:pStyle w:val="ListParagraph"/>
        <w:numPr>
          <w:ilvl w:val="0"/>
          <w:numId w:val="1"/>
        </w:numPr>
        <w:tabs>
          <w:tab w:val="left" w:pos="940"/>
        </w:tabs>
        <w:ind w:right="133"/>
        <w:rPr>
          <w:b/>
          <w:bCs/>
        </w:rPr>
      </w:pPr>
      <w:r w:rsidRPr="00FF0E53">
        <w:rPr>
          <w:b/>
          <w:bCs/>
        </w:rPr>
        <w:t>There is persisting stigma against persons based on their real or perceived sexual or gender orientation,</w:t>
      </w:r>
      <w:r w:rsidRPr="00FF0E53">
        <w:rPr>
          <w:b/>
          <w:bCs/>
          <w:spacing w:val="-5"/>
        </w:rPr>
        <w:t xml:space="preserve"> </w:t>
      </w:r>
      <w:r w:rsidRPr="00FF0E53">
        <w:rPr>
          <w:b/>
          <w:bCs/>
        </w:rPr>
        <w:t>gender</w:t>
      </w:r>
      <w:r w:rsidRPr="00FF0E53">
        <w:rPr>
          <w:b/>
          <w:bCs/>
          <w:spacing w:val="-5"/>
        </w:rPr>
        <w:t xml:space="preserve"> </w:t>
      </w:r>
      <w:r w:rsidRPr="00FF0E53">
        <w:rPr>
          <w:b/>
          <w:bCs/>
        </w:rPr>
        <w:t>identity</w:t>
      </w:r>
      <w:r w:rsidRPr="00FF0E53">
        <w:rPr>
          <w:b/>
          <w:bCs/>
          <w:spacing w:val="-5"/>
        </w:rPr>
        <w:t xml:space="preserve"> </w:t>
      </w:r>
      <w:r w:rsidRPr="00FF0E53">
        <w:rPr>
          <w:b/>
          <w:bCs/>
        </w:rPr>
        <w:t>or</w:t>
      </w:r>
      <w:r w:rsidRPr="00FF0E53">
        <w:rPr>
          <w:b/>
          <w:bCs/>
          <w:spacing w:val="-5"/>
        </w:rPr>
        <w:t xml:space="preserve"> </w:t>
      </w:r>
      <w:r w:rsidRPr="00FF0E53">
        <w:rPr>
          <w:b/>
          <w:bCs/>
        </w:rPr>
        <w:t>bodily</w:t>
      </w:r>
      <w:r w:rsidRPr="00FF0E53">
        <w:rPr>
          <w:b/>
          <w:bCs/>
          <w:spacing w:val="-5"/>
        </w:rPr>
        <w:t xml:space="preserve"> </w:t>
      </w:r>
      <w:r w:rsidRPr="00FF0E53">
        <w:rPr>
          <w:b/>
          <w:bCs/>
        </w:rPr>
        <w:t>diversity.</w:t>
      </w:r>
      <w:r w:rsidRPr="00FF0E53">
        <w:rPr>
          <w:b/>
          <w:bCs/>
          <w:spacing w:val="-5"/>
        </w:rPr>
        <w:t xml:space="preserve"> </w:t>
      </w:r>
      <w:r w:rsidRPr="00FF0E53">
        <w:rPr>
          <w:b/>
          <w:bCs/>
        </w:rPr>
        <w:t>Such</w:t>
      </w:r>
      <w:r w:rsidRPr="00FF0E53">
        <w:rPr>
          <w:b/>
          <w:bCs/>
          <w:spacing w:val="-5"/>
        </w:rPr>
        <w:t xml:space="preserve"> </w:t>
      </w:r>
      <w:r w:rsidRPr="00FF0E53">
        <w:rPr>
          <w:b/>
          <w:bCs/>
        </w:rPr>
        <w:t>persons</w:t>
      </w:r>
      <w:r w:rsidRPr="00FF0E53">
        <w:rPr>
          <w:b/>
          <w:bCs/>
          <w:spacing w:val="-5"/>
        </w:rPr>
        <w:t xml:space="preserve"> </w:t>
      </w:r>
      <w:r w:rsidRPr="00FF0E53">
        <w:rPr>
          <w:b/>
          <w:bCs/>
        </w:rPr>
        <w:t>are</w:t>
      </w:r>
      <w:r w:rsidRPr="00FF0E53">
        <w:rPr>
          <w:b/>
          <w:bCs/>
          <w:spacing w:val="-5"/>
        </w:rPr>
        <w:t xml:space="preserve"> </w:t>
      </w:r>
      <w:r w:rsidRPr="00FF0E53">
        <w:rPr>
          <w:b/>
          <w:bCs/>
        </w:rPr>
        <w:t>subject</w:t>
      </w:r>
      <w:r w:rsidRPr="00FF0E53">
        <w:rPr>
          <w:b/>
          <w:bCs/>
          <w:spacing w:val="-5"/>
        </w:rPr>
        <w:t xml:space="preserve"> </w:t>
      </w:r>
      <w:r w:rsidRPr="00FF0E53">
        <w:rPr>
          <w:b/>
          <w:bCs/>
        </w:rPr>
        <w:t>to</w:t>
      </w:r>
      <w:r w:rsidRPr="00FF0E53">
        <w:rPr>
          <w:b/>
          <w:bCs/>
          <w:spacing w:val="-5"/>
        </w:rPr>
        <w:t xml:space="preserve"> </w:t>
      </w:r>
      <w:r w:rsidRPr="00FF0E53">
        <w:rPr>
          <w:b/>
          <w:bCs/>
        </w:rPr>
        <w:t>harassment,</w:t>
      </w:r>
      <w:r w:rsidRPr="00FF0E53">
        <w:rPr>
          <w:b/>
          <w:bCs/>
          <w:spacing w:val="-5"/>
        </w:rPr>
        <w:t xml:space="preserve"> </w:t>
      </w:r>
      <w:r w:rsidRPr="00FF0E53">
        <w:rPr>
          <w:b/>
          <w:bCs/>
        </w:rPr>
        <w:t>acts</w:t>
      </w:r>
      <w:r w:rsidRPr="00FF0E53">
        <w:rPr>
          <w:b/>
          <w:bCs/>
          <w:spacing w:val="-5"/>
        </w:rPr>
        <w:t xml:space="preserve"> </w:t>
      </w:r>
      <w:r w:rsidRPr="00FF0E53">
        <w:rPr>
          <w:b/>
          <w:bCs/>
        </w:rPr>
        <w:t>of discrimination and sexual and physical violence. Gender-based and domestic violence also remains a serious problem. The conviction rate for such acts is low and there is a lack of disaggregated data.</w:t>
      </w:r>
    </w:p>
    <w:p w:rsidRPr="00FF0E53" w:rsidR="007F3C60" w:rsidP="007F3C60" w:rsidRDefault="00000000" w14:paraId="40B2B119" w14:textId="5BB6A234">
      <w:pPr>
        <w:pStyle w:val="ListParagraph"/>
        <w:numPr>
          <w:ilvl w:val="0"/>
          <w:numId w:val="1"/>
        </w:numPr>
        <w:tabs>
          <w:tab w:val="left" w:pos="940"/>
        </w:tabs>
        <w:ind w:right="133"/>
        <w:rPr>
          <w:b/>
          <w:bCs/>
        </w:rPr>
      </w:pPr>
      <w:r w:rsidRPr="00FF0E53">
        <w:rPr>
          <w:b/>
          <w:bCs/>
        </w:rPr>
        <w:t>The State party should increase reporting, collection of data, investigation, and access to justice for gender-based violence and violence and discrimination against LGBTQ+ individuals. It also recommends</w:t>
      </w:r>
      <w:r w:rsidRPr="00FF0E53">
        <w:rPr>
          <w:b/>
          <w:bCs/>
          <w:spacing w:val="-4"/>
        </w:rPr>
        <w:t xml:space="preserve"> </w:t>
      </w:r>
      <w:r w:rsidRPr="00FF0E53">
        <w:rPr>
          <w:b/>
          <w:bCs/>
        </w:rPr>
        <w:t>additional</w:t>
      </w:r>
      <w:r w:rsidRPr="00FF0E53">
        <w:rPr>
          <w:b/>
          <w:bCs/>
          <w:spacing w:val="-4"/>
        </w:rPr>
        <w:t xml:space="preserve"> </w:t>
      </w:r>
      <w:r w:rsidRPr="00FF0E53">
        <w:rPr>
          <w:b/>
          <w:bCs/>
        </w:rPr>
        <w:t>training</w:t>
      </w:r>
      <w:r w:rsidRPr="00FF0E53">
        <w:rPr>
          <w:b/>
          <w:bCs/>
          <w:spacing w:val="-4"/>
        </w:rPr>
        <w:t xml:space="preserve"> </w:t>
      </w:r>
      <w:r w:rsidRPr="00FF0E53">
        <w:rPr>
          <w:b/>
          <w:bCs/>
        </w:rPr>
        <w:t>for</w:t>
      </w:r>
      <w:r w:rsidRPr="00FF0E53">
        <w:rPr>
          <w:b/>
          <w:bCs/>
          <w:spacing w:val="-4"/>
        </w:rPr>
        <w:t xml:space="preserve"> </w:t>
      </w:r>
      <w:r w:rsidRPr="00FF0E53">
        <w:rPr>
          <w:b/>
          <w:bCs/>
        </w:rPr>
        <w:t>law</w:t>
      </w:r>
      <w:r w:rsidRPr="00FF0E53">
        <w:rPr>
          <w:b/>
          <w:bCs/>
          <w:spacing w:val="-4"/>
        </w:rPr>
        <w:t xml:space="preserve"> </w:t>
      </w:r>
      <w:r w:rsidRPr="00FF0E53">
        <w:rPr>
          <w:b/>
          <w:bCs/>
        </w:rPr>
        <w:t>enforcement</w:t>
      </w:r>
      <w:r w:rsidRPr="00FF0E53">
        <w:rPr>
          <w:b/>
          <w:bCs/>
          <w:spacing w:val="-4"/>
        </w:rPr>
        <w:t xml:space="preserve"> </w:t>
      </w:r>
      <w:r w:rsidRPr="00FF0E53">
        <w:rPr>
          <w:b/>
          <w:bCs/>
        </w:rPr>
        <w:t>and</w:t>
      </w:r>
      <w:r w:rsidRPr="00FF0E53">
        <w:rPr>
          <w:b/>
          <w:bCs/>
          <w:spacing w:val="-4"/>
        </w:rPr>
        <w:t xml:space="preserve"> </w:t>
      </w:r>
      <w:r w:rsidRPr="00FF0E53">
        <w:rPr>
          <w:b/>
          <w:bCs/>
        </w:rPr>
        <w:t>health</w:t>
      </w:r>
      <w:r w:rsidRPr="00FF0E53">
        <w:rPr>
          <w:b/>
          <w:bCs/>
          <w:spacing w:val="-4"/>
        </w:rPr>
        <w:t xml:space="preserve"> </w:t>
      </w:r>
      <w:r w:rsidRPr="00FF0E53">
        <w:rPr>
          <w:b/>
          <w:bCs/>
        </w:rPr>
        <w:t>service</w:t>
      </w:r>
      <w:r w:rsidRPr="00FF0E53">
        <w:rPr>
          <w:b/>
          <w:bCs/>
          <w:spacing w:val="-4"/>
        </w:rPr>
        <w:t xml:space="preserve"> </w:t>
      </w:r>
      <w:r w:rsidRPr="00FF0E53">
        <w:rPr>
          <w:b/>
          <w:bCs/>
        </w:rPr>
        <w:t>personnel</w:t>
      </w:r>
      <w:r w:rsidRPr="00FF0E53">
        <w:rPr>
          <w:b/>
          <w:bCs/>
          <w:spacing w:val="-4"/>
        </w:rPr>
        <w:t xml:space="preserve"> </w:t>
      </w:r>
      <w:r w:rsidRPr="00FF0E53">
        <w:rPr>
          <w:b/>
          <w:bCs/>
        </w:rPr>
        <w:t>with</w:t>
      </w:r>
      <w:r w:rsidRPr="00FF0E53">
        <w:rPr>
          <w:b/>
          <w:bCs/>
          <w:spacing w:val="-4"/>
        </w:rPr>
        <w:t xml:space="preserve"> </w:t>
      </w:r>
      <w:r w:rsidRPr="00FF0E53">
        <w:rPr>
          <w:b/>
          <w:bCs/>
        </w:rPr>
        <w:t>respect</w:t>
      </w:r>
      <w:r w:rsidRPr="00FF0E53">
        <w:rPr>
          <w:b/>
          <w:bCs/>
          <w:spacing w:val="-4"/>
        </w:rPr>
        <w:t xml:space="preserve"> </w:t>
      </w:r>
      <w:r w:rsidRPr="00FF0E53">
        <w:rPr>
          <w:b/>
          <w:bCs/>
        </w:rPr>
        <w:t>to LGBTQ+ individuals.</w:t>
      </w:r>
      <w:r w:rsidRPr="00FF0E53" w:rsidR="00E63C52">
        <w:rPr>
          <w:rStyle w:val="FootnoteReference"/>
          <w:b/>
          <w:bCs/>
        </w:rPr>
        <w:footnoteReference w:id="8"/>
      </w:r>
    </w:p>
    <w:p w:rsidRPr="00FF0E53" w:rsidR="007F3C60" w:rsidP="007F3C60" w:rsidRDefault="00000000" w14:paraId="283A4A6F" w14:textId="77777777">
      <w:pPr>
        <w:pStyle w:val="ListParagraph"/>
        <w:numPr>
          <w:ilvl w:val="0"/>
          <w:numId w:val="1"/>
        </w:numPr>
        <w:tabs>
          <w:tab w:val="left" w:pos="940"/>
        </w:tabs>
        <w:ind w:right="133"/>
        <w:rPr>
          <w:b/>
          <w:bCs/>
        </w:rPr>
      </w:pPr>
      <w:r w:rsidRPr="00FF0E53">
        <w:rPr>
          <w:b/>
          <w:bCs/>
        </w:rPr>
        <w:t>Despite</w:t>
      </w:r>
      <w:r w:rsidRPr="00FF0E53">
        <w:rPr>
          <w:b/>
          <w:bCs/>
          <w:spacing w:val="-4"/>
        </w:rPr>
        <w:t xml:space="preserve"> </w:t>
      </w:r>
      <w:r w:rsidRPr="00FF0E53">
        <w:rPr>
          <w:b/>
          <w:bCs/>
        </w:rPr>
        <w:t>efforts</w:t>
      </w:r>
      <w:r w:rsidRPr="00FF0E53">
        <w:rPr>
          <w:b/>
          <w:bCs/>
          <w:spacing w:val="-4"/>
        </w:rPr>
        <w:t xml:space="preserve"> </w:t>
      </w:r>
      <w:r w:rsidRPr="00FF0E53">
        <w:rPr>
          <w:b/>
          <w:bCs/>
        </w:rPr>
        <w:t>invested</w:t>
      </w:r>
      <w:r w:rsidRPr="00FF0E53">
        <w:rPr>
          <w:b/>
          <w:bCs/>
          <w:spacing w:val="-4"/>
        </w:rPr>
        <w:t xml:space="preserve"> </w:t>
      </w:r>
      <w:r w:rsidRPr="00FF0E53">
        <w:rPr>
          <w:b/>
          <w:bCs/>
        </w:rPr>
        <w:t>by</w:t>
      </w:r>
      <w:r w:rsidRPr="00FF0E53">
        <w:rPr>
          <w:b/>
          <w:bCs/>
          <w:spacing w:val="-4"/>
        </w:rPr>
        <w:t xml:space="preserve"> </w:t>
      </w:r>
      <w:r w:rsidRPr="00FF0E53">
        <w:rPr>
          <w:b/>
          <w:bCs/>
        </w:rPr>
        <w:t>the</w:t>
      </w:r>
      <w:r w:rsidRPr="00FF0E53">
        <w:rPr>
          <w:b/>
          <w:bCs/>
          <w:spacing w:val="-4"/>
        </w:rPr>
        <w:t xml:space="preserve"> </w:t>
      </w:r>
      <w:r w:rsidRPr="00FF0E53">
        <w:rPr>
          <w:b/>
          <w:bCs/>
        </w:rPr>
        <w:t>State,</w:t>
      </w:r>
      <w:r w:rsidRPr="00FF0E53">
        <w:rPr>
          <w:b/>
          <w:bCs/>
          <w:spacing w:val="-4"/>
        </w:rPr>
        <w:t xml:space="preserve"> </w:t>
      </w:r>
      <w:r w:rsidRPr="00FF0E53" w:rsidR="00E97824">
        <w:rPr>
          <w:b/>
          <w:bCs/>
        </w:rPr>
        <w:t>violence,</w:t>
      </w:r>
      <w:r w:rsidRPr="00FF0E53">
        <w:rPr>
          <w:b/>
          <w:bCs/>
          <w:spacing w:val="-4"/>
        </w:rPr>
        <w:t xml:space="preserve"> </w:t>
      </w:r>
      <w:r w:rsidRPr="00FF0E53">
        <w:rPr>
          <w:b/>
          <w:bCs/>
        </w:rPr>
        <w:t>and</w:t>
      </w:r>
      <w:r w:rsidRPr="00FF0E53">
        <w:rPr>
          <w:b/>
          <w:bCs/>
          <w:spacing w:val="-4"/>
        </w:rPr>
        <w:t xml:space="preserve"> </w:t>
      </w:r>
      <w:r w:rsidRPr="00FF0E53">
        <w:rPr>
          <w:b/>
          <w:bCs/>
        </w:rPr>
        <w:t>discrimination</w:t>
      </w:r>
      <w:r w:rsidRPr="00FF0E53">
        <w:rPr>
          <w:b/>
          <w:bCs/>
          <w:spacing w:val="-4"/>
        </w:rPr>
        <w:t xml:space="preserve"> </w:t>
      </w:r>
      <w:r w:rsidRPr="00FF0E53">
        <w:rPr>
          <w:b/>
          <w:bCs/>
        </w:rPr>
        <w:t>against</w:t>
      </w:r>
      <w:r w:rsidRPr="00FF0E53">
        <w:rPr>
          <w:b/>
          <w:bCs/>
          <w:spacing w:val="-4"/>
        </w:rPr>
        <w:t xml:space="preserve"> </w:t>
      </w:r>
      <w:r w:rsidRPr="00FF0E53">
        <w:rPr>
          <w:b/>
          <w:bCs/>
        </w:rPr>
        <w:t>LGBTQ+</w:t>
      </w:r>
      <w:r w:rsidRPr="00FF0E53">
        <w:rPr>
          <w:b/>
          <w:bCs/>
          <w:spacing w:val="-4"/>
        </w:rPr>
        <w:t xml:space="preserve"> </w:t>
      </w:r>
      <w:r w:rsidRPr="00FF0E53">
        <w:rPr>
          <w:b/>
          <w:bCs/>
        </w:rPr>
        <w:t>persons</w:t>
      </w:r>
      <w:r w:rsidRPr="00FF0E53">
        <w:rPr>
          <w:b/>
          <w:bCs/>
          <w:spacing w:val="-4"/>
        </w:rPr>
        <w:t xml:space="preserve"> </w:t>
      </w:r>
      <w:r w:rsidRPr="00FF0E53">
        <w:rPr>
          <w:b/>
          <w:bCs/>
        </w:rPr>
        <w:t>are still Committee concerns. Positive developments include the launch in 2014 of the National Intervention</w:t>
      </w:r>
      <w:r w:rsidRPr="00FF0E53">
        <w:rPr>
          <w:b/>
          <w:bCs/>
          <w:spacing w:val="-4"/>
        </w:rPr>
        <w:t xml:space="preserve"> </w:t>
      </w:r>
      <w:r w:rsidRPr="00FF0E53">
        <w:rPr>
          <w:b/>
          <w:bCs/>
        </w:rPr>
        <w:t>Strategy</w:t>
      </w:r>
      <w:r w:rsidRPr="00FF0E53">
        <w:rPr>
          <w:b/>
          <w:bCs/>
          <w:spacing w:val="-4"/>
        </w:rPr>
        <w:t xml:space="preserve"> </w:t>
      </w:r>
      <w:r w:rsidRPr="00FF0E53">
        <w:rPr>
          <w:b/>
          <w:bCs/>
        </w:rPr>
        <w:t>for</w:t>
      </w:r>
      <w:r w:rsidRPr="00FF0E53">
        <w:rPr>
          <w:b/>
          <w:bCs/>
          <w:spacing w:val="-4"/>
        </w:rPr>
        <w:t xml:space="preserve"> </w:t>
      </w:r>
      <w:r w:rsidRPr="00FF0E53">
        <w:rPr>
          <w:b/>
          <w:bCs/>
        </w:rPr>
        <w:t>Lesbian,</w:t>
      </w:r>
      <w:r w:rsidRPr="00FF0E53">
        <w:rPr>
          <w:b/>
          <w:bCs/>
          <w:spacing w:val="-4"/>
        </w:rPr>
        <w:t xml:space="preserve"> </w:t>
      </w:r>
      <w:r w:rsidRPr="00FF0E53">
        <w:rPr>
          <w:b/>
          <w:bCs/>
        </w:rPr>
        <w:t>Gay,</w:t>
      </w:r>
      <w:r w:rsidRPr="00FF0E53">
        <w:rPr>
          <w:b/>
          <w:bCs/>
          <w:spacing w:val="-4"/>
        </w:rPr>
        <w:t xml:space="preserve"> </w:t>
      </w:r>
      <w:r w:rsidRPr="00FF0E53">
        <w:rPr>
          <w:b/>
          <w:bCs/>
        </w:rPr>
        <w:t>Bisexual,</w:t>
      </w:r>
      <w:r w:rsidRPr="00FF0E53">
        <w:rPr>
          <w:b/>
          <w:bCs/>
          <w:spacing w:val="-8"/>
        </w:rPr>
        <w:t xml:space="preserve"> </w:t>
      </w:r>
      <w:r w:rsidRPr="00FF0E53">
        <w:rPr>
          <w:b/>
          <w:bCs/>
        </w:rPr>
        <w:t>Transgender</w:t>
      </w:r>
      <w:r w:rsidRPr="00FF0E53">
        <w:rPr>
          <w:b/>
          <w:bCs/>
          <w:spacing w:val="-4"/>
        </w:rPr>
        <w:t xml:space="preserve"> </w:t>
      </w:r>
      <w:r w:rsidRPr="00FF0E53">
        <w:rPr>
          <w:b/>
          <w:bCs/>
        </w:rPr>
        <w:t>and</w:t>
      </w:r>
      <w:r w:rsidRPr="00FF0E53">
        <w:rPr>
          <w:b/>
          <w:bCs/>
          <w:spacing w:val="-4"/>
        </w:rPr>
        <w:t xml:space="preserve"> </w:t>
      </w:r>
      <w:r w:rsidRPr="00FF0E53">
        <w:rPr>
          <w:b/>
          <w:bCs/>
        </w:rPr>
        <w:t>Intersex</w:t>
      </w:r>
      <w:r w:rsidRPr="00FF0E53">
        <w:rPr>
          <w:b/>
          <w:bCs/>
          <w:spacing w:val="-4"/>
        </w:rPr>
        <w:t xml:space="preserve"> </w:t>
      </w:r>
      <w:r w:rsidRPr="00FF0E53">
        <w:rPr>
          <w:b/>
          <w:bCs/>
        </w:rPr>
        <w:t>Sector</w:t>
      </w:r>
      <w:r w:rsidRPr="00FF0E53">
        <w:rPr>
          <w:b/>
          <w:bCs/>
          <w:spacing w:val="-4"/>
        </w:rPr>
        <w:t xml:space="preserve"> </w:t>
      </w:r>
      <w:r w:rsidRPr="00FF0E53">
        <w:rPr>
          <w:b/>
          <w:bCs/>
        </w:rPr>
        <w:t>is</w:t>
      </w:r>
      <w:r w:rsidRPr="00FF0E53">
        <w:rPr>
          <w:b/>
          <w:bCs/>
          <w:spacing w:val="-4"/>
        </w:rPr>
        <w:t xml:space="preserve"> </w:t>
      </w:r>
      <w:r w:rsidRPr="00FF0E53">
        <w:rPr>
          <w:b/>
          <w:bCs/>
        </w:rPr>
        <w:t>noted</w:t>
      </w:r>
      <w:r w:rsidRPr="00FF0E53">
        <w:rPr>
          <w:b/>
          <w:bCs/>
          <w:spacing w:val="-4"/>
        </w:rPr>
        <w:t xml:space="preserve"> </w:t>
      </w:r>
      <w:r w:rsidRPr="00FF0E53">
        <w:rPr>
          <w:b/>
          <w:bCs/>
        </w:rPr>
        <w:t>as</w:t>
      </w:r>
      <w:r w:rsidRPr="00FF0E53">
        <w:rPr>
          <w:b/>
          <w:bCs/>
          <w:spacing w:val="-4"/>
        </w:rPr>
        <w:t xml:space="preserve"> </w:t>
      </w:r>
      <w:r w:rsidRPr="00FF0E53">
        <w:rPr>
          <w:b/>
          <w:bCs/>
        </w:rPr>
        <w:t>a positive development.</w:t>
      </w:r>
    </w:p>
    <w:p w:rsidRPr="00FF0E53" w:rsidR="007F3C60" w:rsidP="007F3C60" w:rsidRDefault="00000000" w14:paraId="2383272D" w14:textId="77777777">
      <w:pPr>
        <w:pStyle w:val="ListParagraph"/>
        <w:numPr>
          <w:ilvl w:val="0"/>
          <w:numId w:val="1"/>
        </w:numPr>
        <w:tabs>
          <w:tab w:val="left" w:pos="940"/>
        </w:tabs>
        <w:ind w:right="133"/>
        <w:rPr>
          <w:b/>
          <w:bCs/>
        </w:rPr>
      </w:pPr>
      <w:r w:rsidRPr="00FF0E53">
        <w:rPr>
          <w:b/>
          <w:bCs/>
        </w:rPr>
        <w:t>LGBTQ+ activists face police abuse and lack of protection</w:t>
      </w:r>
    </w:p>
    <w:p w:rsidRPr="00FF0E53" w:rsidR="007F3C60" w:rsidP="007F3C60" w:rsidRDefault="00000000" w14:paraId="4CDCF4CA" w14:textId="5DC984BB">
      <w:pPr>
        <w:pStyle w:val="ListParagraph"/>
        <w:numPr>
          <w:ilvl w:val="0"/>
          <w:numId w:val="1"/>
        </w:numPr>
        <w:tabs>
          <w:tab w:val="left" w:pos="940"/>
        </w:tabs>
        <w:ind w:right="133"/>
        <w:rPr>
          <w:b/>
          <w:bCs/>
        </w:rPr>
      </w:pPr>
      <w:r w:rsidRPr="00FF0E53">
        <w:rPr>
          <w:b/>
          <w:bCs/>
        </w:rPr>
        <w:t>There are reports of: threats, intimidation, harassment, excessive use of force and physical attacks,</w:t>
      </w:r>
      <w:r w:rsidRPr="00FF0E53">
        <w:rPr>
          <w:b/>
          <w:bCs/>
          <w:spacing w:val="-3"/>
        </w:rPr>
        <w:t xml:space="preserve"> </w:t>
      </w:r>
      <w:r w:rsidRPr="00FF0E53">
        <w:rPr>
          <w:b/>
          <w:bCs/>
        </w:rPr>
        <w:t>some</w:t>
      </w:r>
      <w:r w:rsidRPr="00FF0E53">
        <w:rPr>
          <w:b/>
          <w:bCs/>
          <w:spacing w:val="-3"/>
        </w:rPr>
        <w:t xml:space="preserve"> </w:t>
      </w:r>
      <w:r w:rsidRPr="00FF0E53">
        <w:rPr>
          <w:b/>
          <w:bCs/>
        </w:rPr>
        <w:t>resulting</w:t>
      </w:r>
      <w:r w:rsidRPr="00FF0E53">
        <w:rPr>
          <w:b/>
          <w:bCs/>
          <w:spacing w:val="-3"/>
        </w:rPr>
        <w:t xml:space="preserve"> </w:t>
      </w:r>
      <w:r w:rsidRPr="00FF0E53">
        <w:rPr>
          <w:b/>
          <w:bCs/>
        </w:rPr>
        <w:t>in</w:t>
      </w:r>
      <w:r w:rsidRPr="00FF0E53">
        <w:rPr>
          <w:b/>
          <w:bCs/>
          <w:spacing w:val="-3"/>
        </w:rPr>
        <w:t xml:space="preserve"> </w:t>
      </w:r>
      <w:r w:rsidRPr="00FF0E53">
        <w:rPr>
          <w:b/>
          <w:bCs/>
        </w:rPr>
        <w:t>death.</w:t>
      </w:r>
      <w:r w:rsidRPr="00FF0E53">
        <w:rPr>
          <w:b/>
          <w:bCs/>
          <w:spacing w:val="-8"/>
        </w:rPr>
        <w:t xml:space="preserve"> </w:t>
      </w:r>
      <w:r w:rsidRPr="00FF0E53">
        <w:rPr>
          <w:b/>
          <w:bCs/>
        </w:rPr>
        <w:t>These</w:t>
      </w:r>
      <w:r w:rsidRPr="00FF0E53">
        <w:rPr>
          <w:b/>
          <w:bCs/>
          <w:spacing w:val="-3"/>
        </w:rPr>
        <w:t xml:space="preserve"> </w:t>
      </w:r>
      <w:r w:rsidRPr="00FF0E53">
        <w:rPr>
          <w:b/>
          <w:bCs/>
        </w:rPr>
        <w:t>acts</w:t>
      </w:r>
      <w:r w:rsidRPr="00FF0E53">
        <w:rPr>
          <w:b/>
          <w:bCs/>
          <w:spacing w:val="-3"/>
        </w:rPr>
        <w:t xml:space="preserve"> </w:t>
      </w:r>
      <w:r w:rsidRPr="00FF0E53">
        <w:rPr>
          <w:b/>
          <w:bCs/>
        </w:rPr>
        <w:t>have</w:t>
      </w:r>
      <w:r w:rsidRPr="00FF0E53">
        <w:rPr>
          <w:b/>
          <w:bCs/>
          <w:spacing w:val="-3"/>
        </w:rPr>
        <w:t xml:space="preserve"> </w:t>
      </w:r>
      <w:r w:rsidRPr="00FF0E53">
        <w:rPr>
          <w:b/>
          <w:bCs/>
        </w:rPr>
        <w:t>been</w:t>
      </w:r>
      <w:r w:rsidRPr="00FF0E53">
        <w:rPr>
          <w:b/>
          <w:bCs/>
          <w:spacing w:val="-3"/>
        </w:rPr>
        <w:t xml:space="preserve"> </w:t>
      </w:r>
      <w:r w:rsidRPr="00FF0E53">
        <w:rPr>
          <w:b/>
          <w:bCs/>
        </w:rPr>
        <w:t>committed</w:t>
      </w:r>
      <w:r w:rsidRPr="00FF0E53">
        <w:rPr>
          <w:b/>
          <w:bCs/>
          <w:spacing w:val="-3"/>
        </w:rPr>
        <w:t xml:space="preserve"> </w:t>
      </w:r>
      <w:r w:rsidRPr="00FF0E53">
        <w:rPr>
          <w:b/>
          <w:bCs/>
        </w:rPr>
        <w:t>by</w:t>
      </w:r>
      <w:r w:rsidRPr="00FF0E53">
        <w:rPr>
          <w:b/>
          <w:bCs/>
          <w:spacing w:val="-3"/>
        </w:rPr>
        <w:t xml:space="preserve"> </w:t>
      </w:r>
      <w:r w:rsidRPr="00FF0E53">
        <w:rPr>
          <w:b/>
          <w:bCs/>
        </w:rPr>
        <w:t>both</w:t>
      </w:r>
      <w:r w:rsidRPr="00FF0E53">
        <w:rPr>
          <w:b/>
          <w:bCs/>
          <w:spacing w:val="-3"/>
        </w:rPr>
        <w:t xml:space="preserve"> </w:t>
      </w:r>
      <w:r w:rsidRPr="00FF0E53">
        <w:rPr>
          <w:b/>
          <w:bCs/>
        </w:rPr>
        <w:t>private</w:t>
      </w:r>
      <w:r w:rsidRPr="00FF0E53">
        <w:rPr>
          <w:b/>
          <w:bCs/>
          <w:spacing w:val="-3"/>
        </w:rPr>
        <w:t xml:space="preserve"> </w:t>
      </w:r>
      <w:r w:rsidRPr="00FF0E53">
        <w:rPr>
          <w:b/>
          <w:bCs/>
        </w:rPr>
        <w:t>individuals</w:t>
      </w:r>
      <w:r w:rsidRPr="00FF0E53">
        <w:rPr>
          <w:b/>
          <w:bCs/>
          <w:spacing w:val="-3"/>
        </w:rPr>
        <w:t xml:space="preserve"> </w:t>
      </w:r>
      <w:r w:rsidRPr="00FF0E53">
        <w:rPr>
          <w:b/>
          <w:bCs/>
        </w:rPr>
        <w:t>and police forces against LGBTQ+ human rights defenders and HIV</w:t>
      </w:r>
      <w:r w:rsidRPr="00FF0E53">
        <w:rPr>
          <w:b/>
          <w:bCs/>
          <w:spacing w:val="-2"/>
        </w:rPr>
        <w:t xml:space="preserve"> </w:t>
      </w:r>
      <w:r w:rsidRPr="00FF0E53">
        <w:rPr>
          <w:b/>
          <w:bCs/>
        </w:rPr>
        <w:t>activists.</w:t>
      </w:r>
      <w:r w:rsidRPr="00FF0E53">
        <w:rPr>
          <w:b/>
          <w:bCs/>
          <w:spacing w:val="-2"/>
        </w:rPr>
        <w:t xml:space="preserve"> </w:t>
      </w:r>
      <w:r w:rsidRPr="00FF0E53">
        <w:rPr>
          <w:b/>
          <w:bCs/>
        </w:rPr>
        <w:t>There is a lack of due diligence of law enforcement with respect to registering and investigating allegations of human rights violations as well as accountability for such violations.</w:t>
      </w:r>
      <w:r w:rsidRPr="00FF0E53" w:rsidR="00E63C52">
        <w:rPr>
          <w:rStyle w:val="FootnoteReference"/>
          <w:b/>
          <w:bCs/>
        </w:rPr>
        <w:footnoteReference w:id="9"/>
      </w:r>
    </w:p>
    <w:p w:rsidRPr="00FF0E53" w:rsidR="00E451F8" w:rsidP="007F3C60" w:rsidRDefault="00000000" w14:paraId="533B21D0" w14:textId="0DCEAD59">
      <w:pPr>
        <w:pStyle w:val="ListParagraph"/>
        <w:numPr>
          <w:ilvl w:val="0"/>
          <w:numId w:val="1"/>
        </w:numPr>
        <w:tabs>
          <w:tab w:val="left" w:pos="940"/>
        </w:tabs>
        <w:ind w:right="133"/>
        <w:rPr>
          <w:b/>
          <w:bCs/>
        </w:rPr>
      </w:pPr>
      <w:r w:rsidRPr="00FF0E53">
        <w:rPr>
          <w:b/>
          <w:bCs/>
        </w:rPr>
        <w:t xml:space="preserve">Individuals living with HIV/AIDS continue to face </w:t>
      </w:r>
      <w:r w:rsidRPr="00FF0E53" w:rsidR="00E97824">
        <w:rPr>
          <w:b/>
          <w:bCs/>
          <w:spacing w:val="-2"/>
        </w:rPr>
        <w:t>discrimination.</w:t>
      </w:r>
    </w:p>
    <w:p w:rsidRPr="00FF0E53" w:rsidR="007F3C60" w:rsidP="007F3C60" w:rsidRDefault="007F3C60" w14:paraId="6BD8ADD9" w14:textId="70D668AC">
      <w:pPr>
        <w:pStyle w:val="BodyText"/>
        <w:numPr>
          <w:ilvl w:val="0"/>
          <w:numId w:val="1"/>
        </w:numPr>
        <w:spacing w:before="90"/>
        <w:ind w:right="155"/>
        <w:rPr>
          <w:b/>
          <w:bCs/>
        </w:rPr>
      </w:pPr>
      <w:r w:rsidRPr="00FF0E53">
        <w:rPr>
          <w:b/>
          <w:bCs/>
        </w:rPr>
        <w:t>There</w:t>
      </w:r>
      <w:r w:rsidRPr="00FF0E53">
        <w:rPr>
          <w:b/>
          <w:bCs/>
          <w:spacing w:val="-3"/>
        </w:rPr>
        <w:t xml:space="preserve"> </w:t>
      </w:r>
      <w:r w:rsidRPr="00FF0E53">
        <w:rPr>
          <w:b/>
          <w:bCs/>
        </w:rPr>
        <w:t>is</w:t>
      </w:r>
      <w:r w:rsidRPr="00FF0E53">
        <w:rPr>
          <w:b/>
          <w:bCs/>
          <w:spacing w:val="-3"/>
        </w:rPr>
        <w:t xml:space="preserve"> </w:t>
      </w:r>
      <w:r w:rsidRPr="00FF0E53">
        <w:rPr>
          <w:b/>
          <w:bCs/>
        </w:rPr>
        <w:t>inequality</w:t>
      </w:r>
      <w:r w:rsidRPr="00FF0E53">
        <w:rPr>
          <w:b/>
          <w:bCs/>
          <w:spacing w:val="-3"/>
        </w:rPr>
        <w:t xml:space="preserve"> </w:t>
      </w:r>
      <w:r w:rsidRPr="00FF0E53">
        <w:rPr>
          <w:b/>
          <w:bCs/>
        </w:rPr>
        <w:t>of</w:t>
      </w:r>
      <w:r w:rsidRPr="00FF0E53">
        <w:rPr>
          <w:b/>
          <w:bCs/>
          <w:spacing w:val="-3"/>
        </w:rPr>
        <w:t xml:space="preserve"> </w:t>
      </w:r>
      <w:r w:rsidRPr="00FF0E53">
        <w:rPr>
          <w:b/>
          <w:bCs/>
        </w:rPr>
        <w:t>access</w:t>
      </w:r>
      <w:r w:rsidRPr="00FF0E53">
        <w:rPr>
          <w:b/>
          <w:bCs/>
          <w:spacing w:val="-3"/>
        </w:rPr>
        <w:t xml:space="preserve"> </w:t>
      </w:r>
      <w:r w:rsidRPr="00FF0E53">
        <w:rPr>
          <w:b/>
          <w:bCs/>
        </w:rPr>
        <w:t>to</w:t>
      </w:r>
      <w:r w:rsidRPr="00FF0E53">
        <w:rPr>
          <w:b/>
          <w:bCs/>
          <w:spacing w:val="-3"/>
        </w:rPr>
        <w:t xml:space="preserve"> </w:t>
      </w:r>
      <w:r w:rsidRPr="00FF0E53">
        <w:rPr>
          <w:b/>
          <w:bCs/>
        </w:rPr>
        <w:t>medical</w:t>
      </w:r>
      <w:r w:rsidRPr="00FF0E53">
        <w:rPr>
          <w:b/>
          <w:bCs/>
          <w:spacing w:val="-3"/>
        </w:rPr>
        <w:t xml:space="preserve"> </w:t>
      </w:r>
      <w:r w:rsidRPr="00FF0E53">
        <w:rPr>
          <w:b/>
          <w:bCs/>
        </w:rPr>
        <w:t>care</w:t>
      </w:r>
      <w:r w:rsidRPr="00FF0E53">
        <w:rPr>
          <w:b/>
          <w:bCs/>
          <w:spacing w:val="-3"/>
        </w:rPr>
        <w:t xml:space="preserve"> </w:t>
      </w:r>
      <w:r w:rsidRPr="00FF0E53">
        <w:rPr>
          <w:b/>
          <w:bCs/>
        </w:rPr>
        <w:t>for</w:t>
      </w:r>
      <w:r w:rsidRPr="00FF0E53">
        <w:rPr>
          <w:b/>
          <w:bCs/>
          <w:spacing w:val="-3"/>
        </w:rPr>
        <w:t xml:space="preserve"> </w:t>
      </w:r>
      <w:r w:rsidRPr="00FF0E53">
        <w:rPr>
          <w:b/>
          <w:bCs/>
        </w:rPr>
        <w:t>individuals</w:t>
      </w:r>
      <w:r w:rsidRPr="00FF0E53">
        <w:rPr>
          <w:b/>
          <w:bCs/>
          <w:spacing w:val="-3"/>
        </w:rPr>
        <w:t xml:space="preserve"> </w:t>
      </w:r>
      <w:r w:rsidRPr="00FF0E53">
        <w:rPr>
          <w:b/>
          <w:bCs/>
        </w:rPr>
        <w:t>living</w:t>
      </w:r>
      <w:r w:rsidRPr="00FF0E53">
        <w:rPr>
          <w:b/>
          <w:bCs/>
          <w:spacing w:val="-3"/>
        </w:rPr>
        <w:t xml:space="preserve"> </w:t>
      </w:r>
      <w:r w:rsidRPr="00FF0E53">
        <w:rPr>
          <w:b/>
          <w:bCs/>
        </w:rPr>
        <w:t>with</w:t>
      </w:r>
      <w:r w:rsidRPr="00FF0E53">
        <w:rPr>
          <w:b/>
          <w:bCs/>
          <w:spacing w:val="-3"/>
        </w:rPr>
        <w:t xml:space="preserve"> </w:t>
      </w:r>
      <w:r w:rsidRPr="00FF0E53">
        <w:rPr>
          <w:b/>
          <w:bCs/>
        </w:rPr>
        <w:t>HIV/AIDS,</w:t>
      </w:r>
      <w:r w:rsidRPr="00FF0E53">
        <w:rPr>
          <w:b/>
          <w:bCs/>
          <w:spacing w:val="-3"/>
        </w:rPr>
        <w:t xml:space="preserve"> </w:t>
      </w:r>
      <w:r w:rsidRPr="00FF0E53">
        <w:rPr>
          <w:b/>
          <w:bCs/>
        </w:rPr>
        <w:t>particularly for women and individuals in poor or rural areas.</w:t>
      </w:r>
      <w:r w:rsidRPr="00FF0E53" w:rsidR="00E63C52">
        <w:rPr>
          <w:rStyle w:val="FootnoteReference"/>
          <w:b/>
          <w:bCs/>
        </w:rPr>
        <w:footnoteReference w:id="10"/>
      </w:r>
    </w:p>
    <w:p w:rsidR="00FF0E53" w:rsidP="00E63C52" w:rsidRDefault="00FF0E53" w14:paraId="23EDF06E" w14:textId="77777777">
      <w:pPr>
        <w:rPr>
          <w:b/>
          <w:bCs/>
          <w:i/>
          <w:iCs/>
        </w:rPr>
      </w:pPr>
    </w:p>
    <w:p w:rsidRPr="00E63C52" w:rsidR="00E451F8" w:rsidP="00E63C52" w:rsidRDefault="00000000" w14:paraId="181A8525" w14:textId="1FD0AF9D">
      <w:pPr>
        <w:rPr>
          <w:b/>
          <w:bCs/>
          <w:i/>
          <w:iCs/>
        </w:rPr>
      </w:pPr>
      <w:r w:rsidRPr="00E63C52">
        <w:rPr>
          <w:b/>
          <w:bCs/>
          <w:i/>
          <w:iCs/>
        </w:rPr>
        <w:t xml:space="preserve">Committee on Economic, Social and Cultural </w:t>
      </w:r>
      <w:r w:rsidRPr="00E63C52">
        <w:rPr>
          <w:b/>
          <w:bCs/>
          <w:i/>
          <w:iCs/>
          <w:spacing w:val="-2"/>
        </w:rPr>
        <w:t>Rights</w:t>
      </w:r>
    </w:p>
    <w:p w:rsidR="00E451F8" w:rsidRDefault="00E451F8" w14:paraId="4C728A86" w14:textId="77777777">
      <w:pPr>
        <w:pStyle w:val="BodyText"/>
        <w:rPr>
          <w:b/>
          <w:i/>
        </w:rPr>
      </w:pPr>
    </w:p>
    <w:p w:rsidR="00E451F8" w:rsidP="00FF0E53" w:rsidRDefault="00000000" w14:paraId="638F4342" w14:textId="7F281610">
      <w:pPr>
        <w:pStyle w:val="BodyText"/>
        <w:numPr>
          <w:ilvl w:val="0"/>
          <w:numId w:val="14"/>
        </w:numPr>
        <w:ind w:left="360"/>
      </w:pPr>
      <w:r>
        <w:t>“Concluding observations</w:t>
      </w:r>
      <w:r>
        <w:rPr>
          <w:spacing w:val="1"/>
        </w:rPr>
        <w:t xml:space="preserve"> </w:t>
      </w:r>
      <w:r>
        <w:t>on</w:t>
      </w:r>
      <w:r>
        <w:rPr>
          <w:spacing w:val="1"/>
        </w:rPr>
        <w:t xml:space="preserve"> </w:t>
      </w:r>
      <w:r>
        <w:t>the</w:t>
      </w:r>
      <w:r>
        <w:rPr>
          <w:spacing w:val="1"/>
        </w:rPr>
        <w:t xml:space="preserve"> </w:t>
      </w:r>
      <w:r>
        <w:t>initial report</w:t>
      </w:r>
      <w:r>
        <w:rPr>
          <w:spacing w:val="1"/>
        </w:rPr>
        <w:t xml:space="preserve"> </w:t>
      </w:r>
      <w:r>
        <w:t>of</w:t>
      </w:r>
      <w:r>
        <w:rPr>
          <w:spacing w:val="1"/>
        </w:rPr>
        <w:t xml:space="preserve"> </w:t>
      </w:r>
      <w:r>
        <w:t>South</w:t>
      </w:r>
      <w:r>
        <w:rPr>
          <w:spacing w:val="-14"/>
        </w:rPr>
        <w:t xml:space="preserve"> </w:t>
      </w:r>
      <w:r>
        <w:t>Africa”</w:t>
      </w:r>
      <w:r w:rsidR="00E63C52">
        <w:rPr>
          <w:vertAlign w:val="superscript"/>
        </w:rPr>
        <w:t xml:space="preserve"> </w:t>
      </w:r>
      <w:r>
        <w:rPr>
          <w:spacing w:val="-2"/>
        </w:rPr>
        <w:t>(2018)</w:t>
      </w:r>
      <w:r w:rsidR="00E63C52">
        <w:rPr>
          <w:rStyle w:val="FootnoteReference"/>
          <w:spacing w:val="-2"/>
        </w:rPr>
        <w:footnoteReference w:id="11"/>
      </w:r>
    </w:p>
    <w:p w:rsidRPr="00FF0E53" w:rsidR="00E451F8" w:rsidP="00FF0E53" w:rsidRDefault="00000000" w14:paraId="3F66C7FC" w14:textId="65B7554D">
      <w:pPr>
        <w:pStyle w:val="ListParagraph"/>
        <w:numPr>
          <w:ilvl w:val="0"/>
          <w:numId w:val="23"/>
        </w:numPr>
        <w:tabs>
          <w:tab w:val="left" w:pos="940"/>
        </w:tabs>
        <w:ind w:right="144"/>
        <w:rPr>
          <w:b/>
          <w:sz w:val="24"/>
        </w:rPr>
      </w:pPr>
      <w:r w:rsidRPr="007F3C60">
        <w:rPr>
          <w:b/>
          <w:sz w:val="24"/>
        </w:rPr>
        <w:t>South</w:t>
      </w:r>
      <w:r w:rsidRPr="00FF0E53">
        <w:rPr>
          <w:b/>
          <w:sz w:val="24"/>
        </w:rPr>
        <w:t xml:space="preserve"> Africa’s initial report to the ICESCR was submitted in 2018. The Committee’s observations do not make specific reference to issues LGBTQ+ issues, but it lists the </w:t>
      </w:r>
      <w:r w:rsidRPr="00FF0E53">
        <w:rPr>
          <w:b/>
          <w:sz w:val="24"/>
        </w:rPr>
        <w:t>following concerns:</w:t>
      </w:r>
      <w:r w:rsidRPr="00FF0E53" w:rsidR="00E63C52">
        <w:rPr>
          <w:b/>
          <w:sz w:val="24"/>
          <w:vertAlign w:val="superscript"/>
        </w:rPr>
        <w:footnoteReference w:id="12"/>
      </w:r>
    </w:p>
    <w:p w:rsidRPr="00FF0E53" w:rsidR="00E451F8" w:rsidP="00FF0E53" w:rsidRDefault="00000000" w14:paraId="6512F44C" w14:textId="77777777">
      <w:pPr>
        <w:pStyle w:val="ListParagraph"/>
        <w:numPr>
          <w:ilvl w:val="0"/>
          <w:numId w:val="23"/>
        </w:numPr>
        <w:tabs>
          <w:tab w:val="left" w:pos="940"/>
        </w:tabs>
        <w:ind w:right="144"/>
        <w:rPr>
          <w:b/>
          <w:sz w:val="24"/>
        </w:rPr>
      </w:pPr>
      <w:r>
        <w:rPr>
          <w:b/>
          <w:sz w:val="24"/>
        </w:rPr>
        <w:t>Human rights defenders face threats and harassment</w:t>
      </w:r>
      <w:r w:rsidRPr="00FF0E53">
        <w:rPr>
          <w:b/>
          <w:sz w:val="24"/>
        </w:rPr>
        <w:t>. The broad and vague definition of “public violence” may have a deterrent effect on participants in peaceful protests. There is a high number of rejections of protest applications due to deliberate restrictions by public officials.</w:t>
      </w:r>
    </w:p>
    <w:p w:rsidRPr="00FF0E53" w:rsidR="00E451F8" w:rsidP="00FF0E53" w:rsidRDefault="00000000" w14:paraId="2332FB13" w14:textId="6526F736">
      <w:pPr>
        <w:pStyle w:val="ListParagraph"/>
        <w:numPr>
          <w:ilvl w:val="0"/>
          <w:numId w:val="23"/>
        </w:numPr>
        <w:tabs>
          <w:tab w:val="left" w:pos="940"/>
        </w:tabs>
        <w:ind w:right="144"/>
        <w:rPr>
          <w:b/>
          <w:sz w:val="24"/>
        </w:rPr>
      </w:pPr>
      <w:r>
        <w:rPr>
          <w:b/>
          <w:sz w:val="24"/>
        </w:rPr>
        <w:t xml:space="preserve">Lack of rights for sex workers, </w:t>
      </w:r>
      <w:r w:rsidRPr="00FF0E53">
        <w:rPr>
          <w:b/>
          <w:sz w:val="24"/>
        </w:rPr>
        <w:t>most of whom are women, and the criminalization of the sale of sex. The Committee is concerned about frequent harassment, arbitrary arrest</w:t>
      </w:r>
      <w:r w:rsidRPr="00FF0E53" w:rsidR="00E97824">
        <w:rPr>
          <w:b/>
          <w:sz w:val="24"/>
        </w:rPr>
        <w:t xml:space="preserve">, </w:t>
      </w:r>
      <w:r w:rsidRPr="00FF0E53">
        <w:rPr>
          <w:b/>
          <w:sz w:val="24"/>
        </w:rPr>
        <w:t>and detention. In addition, concerns about sex workers being coerced into free sex and the giving of bribes by the police, due to the criminalization of the sale of sex.</w:t>
      </w:r>
    </w:p>
    <w:p w:rsidRPr="00FF0E53" w:rsidR="00E451F8" w:rsidP="00FF0E53" w:rsidRDefault="00000000" w14:paraId="75D6DE37" w14:textId="77777777">
      <w:pPr>
        <w:pStyle w:val="ListParagraph"/>
        <w:numPr>
          <w:ilvl w:val="0"/>
          <w:numId w:val="23"/>
        </w:numPr>
        <w:tabs>
          <w:tab w:val="left" w:pos="940"/>
        </w:tabs>
        <w:ind w:right="144"/>
        <w:rPr>
          <w:b/>
          <w:sz w:val="24"/>
        </w:rPr>
      </w:pPr>
      <w:r>
        <w:rPr>
          <w:b/>
          <w:sz w:val="24"/>
        </w:rPr>
        <w:t xml:space="preserve">Harmful practices against girls, </w:t>
      </w:r>
      <w:r w:rsidRPr="00FF0E53">
        <w:rPr>
          <w:b/>
          <w:sz w:val="24"/>
        </w:rPr>
        <w:t xml:space="preserve">including the practice of virginity testing of children above the age of 16 if the child has given consent and after proper counselling. The Committee is also concerned at the </w:t>
      </w:r>
      <w:r>
        <w:rPr>
          <w:b/>
          <w:sz w:val="24"/>
        </w:rPr>
        <w:t>recent resurgence of the practice</w:t>
      </w:r>
      <w:r w:rsidRPr="00FF0E53">
        <w:rPr>
          <w:b/>
          <w:sz w:val="24"/>
        </w:rPr>
        <w:t xml:space="preserve"> </w:t>
      </w:r>
      <w:r>
        <w:rPr>
          <w:b/>
          <w:sz w:val="24"/>
        </w:rPr>
        <w:t>of</w:t>
      </w:r>
      <w:r w:rsidRPr="00FF0E53">
        <w:rPr>
          <w:b/>
          <w:sz w:val="24"/>
        </w:rPr>
        <w:t xml:space="preserve"> </w:t>
      </w:r>
      <w:r>
        <w:rPr>
          <w:b/>
          <w:sz w:val="24"/>
        </w:rPr>
        <w:t>ukuthwala</w:t>
      </w:r>
      <w:r w:rsidRPr="00FF0E53">
        <w:rPr>
          <w:b/>
          <w:sz w:val="24"/>
        </w:rPr>
        <w:t xml:space="preserve"> in the Eastern Cape and KwaZulu-Natal Provinces. In the absence of the consent of the girl concerned, this practice is considered as a form of trafficking, and may be prosecuted as such (arts. 3 and 10).</w:t>
      </w:r>
    </w:p>
    <w:p w:rsidR="00E451F8" w:rsidP="00FF0E53" w:rsidRDefault="00000000" w14:paraId="4F17EDC6" w14:textId="5ECEC533">
      <w:pPr>
        <w:pStyle w:val="ListParagraph"/>
        <w:numPr>
          <w:ilvl w:val="0"/>
          <w:numId w:val="23"/>
        </w:numPr>
        <w:tabs>
          <w:tab w:val="left" w:pos="940"/>
        </w:tabs>
        <w:ind w:right="144"/>
        <w:rPr>
          <w:b/>
          <w:sz w:val="24"/>
        </w:rPr>
      </w:pPr>
      <w:r>
        <w:rPr>
          <w:b/>
          <w:sz w:val="24"/>
        </w:rPr>
        <w:t>Lack</w:t>
      </w:r>
      <w:r w:rsidRPr="00FF0E53">
        <w:rPr>
          <w:b/>
          <w:sz w:val="24"/>
        </w:rPr>
        <w:t xml:space="preserve"> </w:t>
      </w:r>
      <w:r>
        <w:rPr>
          <w:b/>
          <w:sz w:val="24"/>
        </w:rPr>
        <w:t>of</w:t>
      </w:r>
      <w:r w:rsidRPr="00FF0E53">
        <w:rPr>
          <w:b/>
          <w:sz w:val="24"/>
        </w:rPr>
        <w:t xml:space="preserve"> </w:t>
      </w:r>
      <w:r>
        <w:rPr>
          <w:b/>
          <w:sz w:val="24"/>
        </w:rPr>
        <w:t>access</w:t>
      </w:r>
      <w:r w:rsidRPr="00FF0E53">
        <w:rPr>
          <w:b/>
          <w:sz w:val="24"/>
        </w:rPr>
        <w:t xml:space="preserve"> </w:t>
      </w:r>
      <w:r>
        <w:rPr>
          <w:b/>
          <w:sz w:val="24"/>
        </w:rPr>
        <w:t>to</w:t>
      </w:r>
      <w:r w:rsidRPr="00FF0E53">
        <w:rPr>
          <w:b/>
          <w:sz w:val="24"/>
        </w:rPr>
        <w:t xml:space="preserve"> </w:t>
      </w:r>
      <w:r>
        <w:rPr>
          <w:b/>
          <w:sz w:val="24"/>
        </w:rPr>
        <w:t>adequate</w:t>
      </w:r>
      <w:r w:rsidRPr="00FF0E53">
        <w:rPr>
          <w:b/>
          <w:sz w:val="24"/>
        </w:rPr>
        <w:t xml:space="preserve"> </w:t>
      </w:r>
      <w:r>
        <w:rPr>
          <w:b/>
          <w:sz w:val="24"/>
        </w:rPr>
        <w:t>healthcare</w:t>
      </w:r>
      <w:r w:rsidRPr="00FF0E53">
        <w:rPr>
          <w:b/>
          <w:sz w:val="24"/>
        </w:rPr>
        <w:t xml:space="preserve">: a significant number of HIV patients still do not have </w:t>
      </w:r>
      <w:r>
        <w:rPr>
          <w:b/>
          <w:sz w:val="24"/>
        </w:rPr>
        <w:t>access to antiretroviral treatment.</w:t>
      </w:r>
    </w:p>
    <w:p w:rsidRPr="00FF0E53" w:rsidR="007F3C60" w:rsidP="00FF0E53" w:rsidRDefault="00000000" w14:paraId="6C5CF2E2" w14:textId="77777777">
      <w:pPr>
        <w:pStyle w:val="ListParagraph"/>
        <w:numPr>
          <w:ilvl w:val="0"/>
          <w:numId w:val="23"/>
        </w:numPr>
        <w:tabs>
          <w:tab w:val="left" w:pos="940"/>
        </w:tabs>
        <w:ind w:right="144"/>
        <w:rPr>
          <w:b/>
          <w:sz w:val="24"/>
        </w:rPr>
      </w:pPr>
      <w:r>
        <w:rPr>
          <w:b/>
          <w:sz w:val="24"/>
        </w:rPr>
        <w:t>Lack</w:t>
      </w:r>
      <w:r w:rsidRPr="00FF0E53">
        <w:rPr>
          <w:b/>
          <w:sz w:val="24"/>
        </w:rPr>
        <w:t xml:space="preserve"> </w:t>
      </w:r>
      <w:r>
        <w:rPr>
          <w:b/>
          <w:sz w:val="24"/>
        </w:rPr>
        <w:t>of</w:t>
      </w:r>
      <w:r w:rsidRPr="00FF0E53">
        <w:rPr>
          <w:b/>
          <w:sz w:val="24"/>
        </w:rPr>
        <w:t xml:space="preserve"> </w:t>
      </w:r>
      <w:r>
        <w:rPr>
          <w:b/>
          <w:sz w:val="24"/>
        </w:rPr>
        <w:t>access</w:t>
      </w:r>
      <w:r w:rsidRPr="00FF0E53">
        <w:rPr>
          <w:b/>
          <w:sz w:val="24"/>
        </w:rPr>
        <w:t xml:space="preserve"> </w:t>
      </w:r>
      <w:r>
        <w:rPr>
          <w:b/>
          <w:sz w:val="24"/>
        </w:rPr>
        <w:t>to</w:t>
      </w:r>
      <w:r w:rsidRPr="00FF0E53">
        <w:rPr>
          <w:b/>
          <w:sz w:val="24"/>
        </w:rPr>
        <w:t xml:space="preserve"> </w:t>
      </w:r>
      <w:r>
        <w:rPr>
          <w:b/>
          <w:sz w:val="24"/>
        </w:rPr>
        <w:t>abortion</w:t>
      </w:r>
      <w:r w:rsidRPr="00FF0E53">
        <w:rPr>
          <w:b/>
          <w:sz w:val="24"/>
        </w:rPr>
        <w:t>, despite the Choice on Termination of Pregnancy Act (no. 92) of 1996 allowing for abortion under certain conditions, only 7 per cent of health-care centres provide abortion services.</w:t>
      </w:r>
    </w:p>
    <w:p w:rsidRPr="00FF0E53" w:rsidR="00E451F8" w:rsidP="00FF0E53" w:rsidRDefault="00000000" w14:paraId="6714EC5C" w14:textId="36456887">
      <w:pPr>
        <w:pStyle w:val="ListParagraph"/>
        <w:numPr>
          <w:ilvl w:val="0"/>
          <w:numId w:val="23"/>
        </w:numPr>
        <w:tabs>
          <w:tab w:val="left" w:pos="940"/>
        </w:tabs>
        <w:ind w:right="144"/>
        <w:rPr>
          <w:b/>
          <w:sz w:val="24"/>
        </w:rPr>
      </w:pPr>
      <w:r w:rsidRPr="00FF0E53">
        <w:rPr>
          <w:b/>
          <w:sz w:val="24"/>
        </w:rPr>
        <w:t>"Information received from South Africa on follow-up to the concluding observations on its initial report”</w:t>
      </w:r>
      <w:r w:rsidRPr="00FF0E53" w:rsidR="00E63C52">
        <w:rPr>
          <w:b/>
          <w:sz w:val="24"/>
        </w:rPr>
        <w:t xml:space="preserve"> </w:t>
      </w:r>
      <w:r w:rsidRPr="00FF0E53">
        <w:rPr>
          <w:b/>
          <w:sz w:val="24"/>
        </w:rPr>
        <w:t>(2021)</w:t>
      </w:r>
      <w:r w:rsidRPr="00FF0E53" w:rsidR="00E97824">
        <w:rPr>
          <w:b/>
          <w:sz w:val="24"/>
        </w:rPr>
        <w:t>.</w:t>
      </w:r>
      <w:r w:rsidRPr="00FF0E53" w:rsidR="00E63C52">
        <w:rPr>
          <w:b/>
          <w:sz w:val="24"/>
          <w:vertAlign w:val="superscript"/>
        </w:rPr>
        <w:footnoteReference w:id="13"/>
      </w:r>
      <w:r w:rsidRPr="00FF0E53" w:rsidR="00E97824">
        <w:rPr>
          <w:b/>
          <w:sz w:val="24"/>
        </w:rPr>
        <w:t xml:space="preserve"> The most recent follow-up report does not address any of the concerns noted above. </w:t>
      </w:r>
    </w:p>
    <w:p w:rsidR="00E451F8" w:rsidRDefault="00E451F8" w14:paraId="28BC8181" w14:textId="77777777">
      <w:pPr>
        <w:pStyle w:val="BodyText"/>
        <w:rPr>
          <w:sz w:val="20"/>
        </w:rPr>
      </w:pPr>
    </w:p>
    <w:p w:rsidR="00E451F8" w:rsidRDefault="00E451F8" w14:paraId="62C103E8" w14:textId="77777777">
      <w:pPr>
        <w:pStyle w:val="BodyText"/>
        <w:rPr>
          <w:sz w:val="20"/>
        </w:rPr>
      </w:pPr>
    </w:p>
    <w:p w:rsidRPr="00566E4F" w:rsidR="00E451F8" w:rsidP="00566E4F" w:rsidRDefault="00000000" w14:paraId="6A20EA75" w14:textId="77777777">
      <w:pPr>
        <w:rPr>
          <w:b/>
          <w:bCs/>
          <w:i/>
          <w:iCs/>
        </w:rPr>
      </w:pPr>
      <w:r w:rsidRPr="00566E4F">
        <w:rPr>
          <w:b/>
          <w:bCs/>
          <w:i/>
          <w:iCs/>
        </w:rPr>
        <w:t xml:space="preserve">Committee against </w:t>
      </w:r>
      <w:r w:rsidRPr="00566E4F">
        <w:rPr>
          <w:b/>
          <w:bCs/>
          <w:i/>
          <w:iCs/>
          <w:spacing w:val="-2"/>
        </w:rPr>
        <w:t>Torture</w:t>
      </w:r>
    </w:p>
    <w:p w:rsidR="00E451F8" w:rsidRDefault="00E451F8" w14:paraId="0BCF6745" w14:textId="77777777">
      <w:pPr>
        <w:pStyle w:val="BodyText"/>
        <w:rPr>
          <w:b/>
          <w:i/>
        </w:rPr>
      </w:pPr>
    </w:p>
    <w:p w:rsidR="00E451F8" w:rsidP="00FF0E53" w:rsidRDefault="00000000" w14:paraId="1B216FB5" w14:textId="71B5B9D0">
      <w:pPr>
        <w:pStyle w:val="BodyText"/>
        <w:numPr>
          <w:ilvl w:val="0"/>
          <w:numId w:val="15"/>
        </w:numPr>
        <w:ind w:left="360"/>
      </w:pPr>
      <w:r>
        <w:t>“List</w:t>
      </w:r>
      <w:r>
        <w:rPr>
          <w:spacing w:val="-1"/>
        </w:rPr>
        <w:t xml:space="preserve"> </w:t>
      </w:r>
      <w:r>
        <w:t>of issues prior to the submission of the third periodic report of South</w:t>
      </w:r>
      <w:r>
        <w:rPr>
          <w:spacing w:val="-14"/>
        </w:rPr>
        <w:t xml:space="preserve"> </w:t>
      </w:r>
      <w:r>
        <w:t>Africa”</w:t>
      </w:r>
      <w:r>
        <w:rPr>
          <w:spacing w:val="-1"/>
        </w:rPr>
        <w:t xml:space="preserve"> </w:t>
      </w:r>
      <w:r>
        <w:rPr>
          <w:spacing w:val="-2"/>
        </w:rPr>
        <w:t>(2022)</w:t>
      </w:r>
      <w:r w:rsidR="00FF0E53">
        <w:rPr>
          <w:spacing w:val="-2"/>
        </w:rPr>
        <w:t>.</w:t>
      </w:r>
      <w:r w:rsidR="00E63C52">
        <w:rPr>
          <w:rStyle w:val="FootnoteReference"/>
          <w:spacing w:val="-2"/>
        </w:rPr>
        <w:footnoteReference w:id="14"/>
      </w:r>
    </w:p>
    <w:p w:rsidRPr="00FF0E53" w:rsidR="00E451F8" w:rsidP="00FF0E53" w:rsidRDefault="00000000" w14:paraId="6CC72939" w14:textId="77777777">
      <w:pPr>
        <w:pStyle w:val="ListParagraph"/>
        <w:numPr>
          <w:ilvl w:val="0"/>
          <w:numId w:val="23"/>
        </w:numPr>
        <w:tabs>
          <w:tab w:val="left" w:pos="940"/>
        </w:tabs>
        <w:ind w:right="144"/>
        <w:rPr>
          <w:b/>
          <w:sz w:val="24"/>
        </w:rPr>
      </w:pPr>
      <w:r w:rsidRPr="00FF0E53">
        <w:rPr>
          <w:b/>
          <w:sz w:val="24"/>
        </w:rPr>
        <w:t>Article 11, regarding the treatment of prisoners and those held in custody. The committee requests information about State efforts and protocols to meet the specific needs of women, minors as well as LGBTQ+ persons.</w:t>
      </w:r>
    </w:p>
    <w:p w:rsidRPr="00FF0E53" w:rsidR="00E451F8" w:rsidP="00FF0E53" w:rsidRDefault="00000000" w14:paraId="2F8571EF" w14:textId="3D0E2834">
      <w:pPr>
        <w:pStyle w:val="ListParagraph"/>
        <w:numPr>
          <w:ilvl w:val="0"/>
          <w:numId w:val="23"/>
        </w:numPr>
        <w:tabs>
          <w:tab w:val="left" w:pos="940"/>
        </w:tabs>
        <w:ind w:right="144"/>
        <w:rPr>
          <w:b/>
          <w:sz w:val="24"/>
        </w:rPr>
      </w:pPr>
      <w:r w:rsidRPr="00FF0E53">
        <w:rPr>
          <w:b/>
          <w:sz w:val="24"/>
        </w:rPr>
        <w:t>There is a lack of disaggregated data separated by sex, age, and nationality for prisoners and asylum-seekers.</w:t>
      </w:r>
    </w:p>
    <w:p w:rsidR="00E451F8" w:rsidRDefault="00E451F8" w14:paraId="2D70ABD3" w14:textId="77777777">
      <w:pPr>
        <w:pStyle w:val="BodyText"/>
      </w:pPr>
    </w:p>
    <w:p w:rsidR="00E451F8" w:rsidP="00FF0E53" w:rsidRDefault="00000000" w14:paraId="054DE8A1" w14:textId="206F87B4">
      <w:pPr>
        <w:pStyle w:val="BodyText"/>
        <w:numPr>
          <w:ilvl w:val="0"/>
          <w:numId w:val="15"/>
        </w:numPr>
        <w:ind w:left="360"/>
      </w:pPr>
      <w:r>
        <w:t>“Concluding</w:t>
      </w:r>
      <w:r>
        <w:rPr>
          <w:spacing w:val="-2"/>
        </w:rPr>
        <w:t xml:space="preserve"> </w:t>
      </w:r>
      <w:r>
        <w:t>observations on the second periodic report of South</w:t>
      </w:r>
      <w:r>
        <w:rPr>
          <w:spacing w:val="-14"/>
        </w:rPr>
        <w:t xml:space="preserve"> </w:t>
      </w:r>
      <w:r>
        <w:rPr>
          <w:spacing w:val="-2"/>
        </w:rPr>
        <w:t>Africa”</w:t>
      </w:r>
      <w:r w:rsidR="00E63C52">
        <w:rPr>
          <w:spacing w:val="-2"/>
        </w:rPr>
        <w:t xml:space="preserve"> </w:t>
      </w:r>
      <w:r>
        <w:rPr>
          <w:spacing w:val="-2"/>
        </w:rPr>
        <w:t>(2019)</w:t>
      </w:r>
      <w:r w:rsidR="00FF0E53">
        <w:rPr>
          <w:spacing w:val="-2"/>
        </w:rPr>
        <w:t>.</w:t>
      </w:r>
      <w:r w:rsidR="00E63C52">
        <w:rPr>
          <w:rStyle w:val="FootnoteReference"/>
          <w:spacing w:val="-2"/>
        </w:rPr>
        <w:footnoteReference w:id="15"/>
      </w:r>
    </w:p>
    <w:p w:rsidRPr="00FF0E53" w:rsidR="00E451F8" w:rsidP="00FF0E53" w:rsidRDefault="00000000" w14:paraId="18E221E3" w14:textId="77777777">
      <w:pPr>
        <w:pStyle w:val="ListParagraph"/>
        <w:numPr>
          <w:ilvl w:val="0"/>
          <w:numId w:val="23"/>
        </w:numPr>
        <w:tabs>
          <w:tab w:val="left" w:pos="940"/>
        </w:tabs>
        <w:ind w:right="144"/>
        <w:rPr>
          <w:b/>
          <w:sz w:val="24"/>
        </w:rPr>
      </w:pPr>
      <w:r w:rsidRPr="00FF0E53">
        <w:rPr>
          <w:b/>
          <w:sz w:val="24"/>
        </w:rPr>
        <w:t>There is a continuing prevalence of all forms of violence, including gender-based and domestic violence, primarily against women and girls, which encompasses murder, attempted murder and sexual offences that may be committed at the instigation, or with the support, of State actors.</w:t>
      </w:r>
    </w:p>
    <w:p w:rsidR="00E451F8" w:rsidRDefault="00E451F8" w14:paraId="06058A2C" w14:textId="77777777">
      <w:pPr>
        <w:pStyle w:val="BodyText"/>
        <w:rPr>
          <w:sz w:val="22"/>
        </w:rPr>
      </w:pPr>
    </w:p>
    <w:p w:rsidRPr="00566E4F" w:rsidR="00E451F8" w:rsidP="00566E4F" w:rsidRDefault="00000000" w14:paraId="1D927F72" w14:textId="77777777">
      <w:pPr>
        <w:rPr>
          <w:b/>
          <w:bCs/>
          <w:i/>
          <w:iCs/>
        </w:rPr>
      </w:pPr>
      <w:r w:rsidRPr="00566E4F">
        <w:rPr>
          <w:b/>
          <w:bCs/>
          <w:i/>
          <w:iCs/>
        </w:rPr>
        <w:t xml:space="preserve">Universal Periodic Review by the Human Rights </w:t>
      </w:r>
      <w:r w:rsidRPr="00566E4F">
        <w:rPr>
          <w:b/>
          <w:bCs/>
          <w:i/>
          <w:iCs/>
          <w:spacing w:val="-2"/>
        </w:rPr>
        <w:t>Council</w:t>
      </w:r>
    </w:p>
    <w:p w:rsidR="00E451F8" w:rsidRDefault="00E451F8" w14:paraId="182FFA81" w14:textId="77777777">
      <w:pPr>
        <w:pStyle w:val="BodyText"/>
        <w:rPr>
          <w:b/>
          <w:i/>
        </w:rPr>
      </w:pPr>
    </w:p>
    <w:p w:rsidR="007F3C60" w:rsidP="00FF0E53" w:rsidRDefault="00000000" w14:paraId="4709E149" w14:textId="05015D93">
      <w:pPr>
        <w:pStyle w:val="BodyText"/>
        <w:numPr>
          <w:ilvl w:val="0"/>
          <w:numId w:val="16"/>
        </w:numPr>
        <w:ind w:left="360" w:right="234"/>
      </w:pPr>
      <w:r>
        <w:t>“National</w:t>
      </w:r>
      <w:r>
        <w:rPr>
          <w:spacing w:val="-5"/>
        </w:rPr>
        <w:t xml:space="preserve"> </w:t>
      </w:r>
      <w:r>
        <w:t>report</w:t>
      </w:r>
      <w:r>
        <w:rPr>
          <w:spacing w:val="-5"/>
        </w:rPr>
        <w:t xml:space="preserve"> </w:t>
      </w:r>
      <w:r>
        <w:t>submitted</w:t>
      </w:r>
      <w:r>
        <w:rPr>
          <w:spacing w:val="-5"/>
        </w:rPr>
        <w:t xml:space="preserve"> </w:t>
      </w:r>
      <w:r>
        <w:t>pursuant</w:t>
      </w:r>
      <w:r>
        <w:rPr>
          <w:spacing w:val="-5"/>
        </w:rPr>
        <w:t xml:space="preserve"> </w:t>
      </w:r>
      <w:r>
        <w:t>to</w:t>
      </w:r>
      <w:r>
        <w:rPr>
          <w:spacing w:val="-5"/>
        </w:rPr>
        <w:t xml:space="preserve"> </w:t>
      </w:r>
      <w:r>
        <w:t>Human</w:t>
      </w:r>
      <w:r>
        <w:rPr>
          <w:spacing w:val="-5"/>
        </w:rPr>
        <w:t xml:space="preserve"> </w:t>
      </w:r>
      <w:r>
        <w:t>Rights</w:t>
      </w:r>
      <w:r>
        <w:rPr>
          <w:spacing w:val="-5"/>
        </w:rPr>
        <w:t xml:space="preserve"> </w:t>
      </w:r>
      <w:r>
        <w:t>Council</w:t>
      </w:r>
      <w:r>
        <w:rPr>
          <w:spacing w:val="-5"/>
        </w:rPr>
        <w:t xml:space="preserve"> </w:t>
      </w:r>
      <w:r>
        <w:t>resolutions</w:t>
      </w:r>
      <w:r>
        <w:rPr>
          <w:spacing w:val="-5"/>
        </w:rPr>
        <w:t xml:space="preserve"> </w:t>
      </w:r>
      <w:r>
        <w:t>5/1</w:t>
      </w:r>
      <w:r>
        <w:rPr>
          <w:spacing w:val="-5"/>
        </w:rPr>
        <w:t xml:space="preserve"> </w:t>
      </w:r>
      <w:r>
        <w:t>and</w:t>
      </w:r>
      <w:r>
        <w:rPr>
          <w:spacing w:val="-5"/>
        </w:rPr>
        <w:t xml:space="preserve"> </w:t>
      </w:r>
      <w:r>
        <w:t>16/21”</w:t>
      </w:r>
      <w:r w:rsidR="00E63C52">
        <w:rPr>
          <w:vertAlign w:val="superscript"/>
        </w:rPr>
        <w:t xml:space="preserve"> </w:t>
      </w:r>
      <w:r>
        <w:rPr>
          <w:spacing w:val="-2"/>
        </w:rPr>
        <w:t>(2022)</w:t>
      </w:r>
      <w:r w:rsidR="00FF0E53">
        <w:rPr>
          <w:spacing w:val="-2"/>
        </w:rPr>
        <w:t>.</w:t>
      </w:r>
      <w:r w:rsidR="00E63C52">
        <w:rPr>
          <w:rStyle w:val="FootnoteReference"/>
          <w:spacing w:val="-2"/>
        </w:rPr>
        <w:footnoteReference w:id="16"/>
      </w:r>
    </w:p>
    <w:p w:rsidRPr="00FF0E53" w:rsidR="00E451F8" w:rsidP="00FF0E53" w:rsidRDefault="00000000" w14:paraId="5F740E97" w14:textId="7F402485">
      <w:pPr>
        <w:pStyle w:val="ListParagraph"/>
        <w:numPr>
          <w:ilvl w:val="0"/>
          <w:numId w:val="23"/>
        </w:numPr>
        <w:tabs>
          <w:tab w:val="left" w:pos="940"/>
        </w:tabs>
        <w:ind w:right="144"/>
        <w:rPr>
          <w:b/>
          <w:sz w:val="24"/>
        </w:rPr>
      </w:pPr>
      <w:r w:rsidRPr="00FF0E53">
        <w:rPr>
          <w:b/>
          <w:sz w:val="24"/>
        </w:rPr>
        <w:t>UN Observations and Recommendations:</w:t>
      </w:r>
      <w:r w:rsidRPr="00FF0E53" w:rsidR="00E63C52">
        <w:rPr>
          <w:b/>
          <w:sz w:val="24"/>
          <w:vertAlign w:val="superscript"/>
        </w:rPr>
        <w:footnoteReference w:id="17"/>
      </w:r>
    </w:p>
    <w:p w:rsidRPr="00FF0E53" w:rsidR="00E451F8" w:rsidP="00FF0E53" w:rsidRDefault="00000000" w14:paraId="0260ACCC" w14:textId="77777777">
      <w:pPr>
        <w:pStyle w:val="ListParagraph"/>
        <w:numPr>
          <w:ilvl w:val="1"/>
          <w:numId w:val="23"/>
        </w:numPr>
        <w:tabs>
          <w:tab w:val="left" w:pos="940"/>
        </w:tabs>
        <w:ind w:right="144"/>
        <w:rPr>
          <w:b/>
          <w:sz w:val="24"/>
        </w:rPr>
      </w:pPr>
      <w:r w:rsidRPr="00FF0E53">
        <w:rPr>
          <w:b/>
          <w:sz w:val="24"/>
        </w:rPr>
        <w:t>Continue development and finalization of a new Marriage Policy to ensure and enable LGBTQ+ persons to conclude legal marriages without discrimination.</w:t>
      </w:r>
    </w:p>
    <w:p w:rsidRPr="00FF0E53" w:rsidR="00E451F8" w:rsidP="00FF0E53" w:rsidRDefault="00000000" w14:paraId="51D1BDD7" w14:textId="77777777">
      <w:pPr>
        <w:pStyle w:val="ListParagraph"/>
        <w:numPr>
          <w:ilvl w:val="1"/>
          <w:numId w:val="23"/>
        </w:numPr>
        <w:tabs>
          <w:tab w:val="left" w:pos="940"/>
        </w:tabs>
        <w:ind w:right="144"/>
        <w:rPr>
          <w:b/>
          <w:sz w:val="24"/>
        </w:rPr>
      </w:pPr>
      <w:r w:rsidRPr="00FF0E53">
        <w:rPr>
          <w:b/>
          <w:sz w:val="24"/>
        </w:rPr>
        <w:t>Continue implementation of measures to eradicate cultural practices harmful to women and girls such as ukuthwala, virginity testing, widow’s rituals, ukungena, breast sweeping/ironing, and other discriminatory or harmful practices.</w:t>
      </w:r>
    </w:p>
    <w:p w:rsidRPr="00FF0E53" w:rsidR="00E451F8" w:rsidP="00FF0E53" w:rsidRDefault="00000000" w14:paraId="766CAFA1" w14:textId="77777777">
      <w:pPr>
        <w:pStyle w:val="ListParagraph"/>
        <w:numPr>
          <w:ilvl w:val="1"/>
          <w:numId w:val="23"/>
        </w:numPr>
        <w:tabs>
          <w:tab w:val="left" w:pos="940"/>
        </w:tabs>
        <w:ind w:right="144"/>
        <w:rPr>
          <w:b/>
          <w:sz w:val="24"/>
        </w:rPr>
      </w:pPr>
      <w:r w:rsidRPr="00FF0E53">
        <w:rPr>
          <w:b/>
          <w:sz w:val="24"/>
        </w:rPr>
        <w:t>Continue public awareness and community projects on gender-based and sexual violence including LGBTQ+ cases.</w:t>
      </w:r>
    </w:p>
    <w:p w:rsidRPr="00FF0E53" w:rsidR="00E451F8" w:rsidP="00FF0E53" w:rsidRDefault="00000000" w14:paraId="43B001B0" w14:textId="2274820E">
      <w:pPr>
        <w:pStyle w:val="ListParagraph"/>
        <w:numPr>
          <w:ilvl w:val="1"/>
          <w:numId w:val="23"/>
        </w:numPr>
        <w:tabs>
          <w:tab w:val="left" w:pos="940"/>
        </w:tabs>
        <w:ind w:right="144"/>
        <w:rPr>
          <w:b/>
          <w:sz w:val="24"/>
        </w:rPr>
      </w:pPr>
      <w:r w:rsidRPr="00FF0E53">
        <w:rPr>
          <w:b/>
          <w:sz w:val="24"/>
        </w:rPr>
        <w:t>Pursue actions under the Presidential Summit Declaration against Gender-Based Violence and Femicide (GBVF) launched in March 2019.</w:t>
      </w:r>
    </w:p>
    <w:p w:rsidRPr="00FF0E53" w:rsidR="00E451F8" w:rsidP="00FF0E53" w:rsidRDefault="00000000" w14:paraId="13B3E7C6" w14:textId="77777777">
      <w:pPr>
        <w:pStyle w:val="ListParagraph"/>
        <w:numPr>
          <w:ilvl w:val="0"/>
          <w:numId w:val="23"/>
        </w:numPr>
        <w:tabs>
          <w:tab w:val="left" w:pos="940"/>
        </w:tabs>
        <w:ind w:right="144"/>
        <w:rPr>
          <w:b/>
          <w:sz w:val="24"/>
        </w:rPr>
      </w:pPr>
      <w:r w:rsidRPr="00FF0E53">
        <w:rPr>
          <w:b/>
          <w:sz w:val="24"/>
        </w:rPr>
        <w:t>The National Task Team (NTT) on LGBTI Rights in 2011 was intended to counter the continued discrimination and violence perpetrated against people on the basis of their sexual orientation, gender identity, expression and sex characteristics (SOGIESC). The Committee calls this a successful partnership between government and civil society.</w:t>
      </w:r>
    </w:p>
    <w:p w:rsidRPr="00FF0E53" w:rsidR="00E451F8" w:rsidP="00FF0E53" w:rsidRDefault="00000000" w14:paraId="77CF5857" w14:textId="4FDF1FC3">
      <w:pPr>
        <w:pStyle w:val="ListParagraph"/>
        <w:numPr>
          <w:ilvl w:val="0"/>
          <w:numId w:val="23"/>
        </w:numPr>
        <w:tabs>
          <w:tab w:val="left" w:pos="940"/>
        </w:tabs>
        <w:ind w:right="144"/>
        <w:rPr>
          <w:b/>
          <w:sz w:val="24"/>
        </w:rPr>
      </w:pPr>
      <w:r w:rsidRPr="00FF0E53">
        <w:rPr>
          <w:b/>
          <w:sz w:val="24"/>
        </w:rPr>
        <w:t>A survey of attitudes towards homosexuality and gender non-conformity in South Africa, produced by The Other Foundation and the Human Sciences Research Council found that 51 per cent of South Africans believe that gay people “should have the same human rights as other people, even though 72 per cent hold the view that same-sex activity is “morally wrong”.</w:t>
      </w:r>
      <w:r w:rsidRPr="00FF0E53" w:rsidR="001E1CC7">
        <w:rPr>
          <w:b/>
          <w:vertAlign w:val="superscript"/>
        </w:rPr>
        <w:footnoteReference w:id="18"/>
      </w:r>
    </w:p>
    <w:p w:rsidR="00E451F8" w:rsidRDefault="00E451F8" w14:paraId="687CF165" w14:textId="77777777">
      <w:pPr>
        <w:pStyle w:val="BodyText"/>
      </w:pPr>
    </w:p>
    <w:p w:rsidRPr="00566E4F" w:rsidR="00E451F8" w:rsidP="00566E4F" w:rsidRDefault="00000000" w14:paraId="1C45B032" w14:textId="77777777">
      <w:pPr>
        <w:rPr>
          <w:b/>
          <w:bCs/>
          <w:i/>
          <w:iCs/>
        </w:rPr>
      </w:pPr>
      <w:r w:rsidRPr="00566E4F">
        <w:rPr>
          <w:b/>
          <w:bCs/>
          <w:i/>
          <w:iCs/>
        </w:rPr>
        <w:t>Regional</w:t>
      </w:r>
      <w:r w:rsidRPr="00566E4F">
        <w:rPr>
          <w:b/>
          <w:bCs/>
          <w:i/>
          <w:iCs/>
          <w:spacing w:val="-3"/>
        </w:rPr>
        <w:t xml:space="preserve"> </w:t>
      </w:r>
      <w:r w:rsidRPr="00566E4F">
        <w:rPr>
          <w:b/>
          <w:bCs/>
          <w:i/>
          <w:iCs/>
        </w:rPr>
        <w:t>Treaties</w:t>
      </w:r>
      <w:r w:rsidRPr="00566E4F">
        <w:rPr>
          <w:b/>
          <w:bCs/>
          <w:i/>
          <w:iCs/>
          <w:spacing w:val="-2"/>
        </w:rPr>
        <w:t xml:space="preserve"> </w:t>
      </w:r>
      <w:r w:rsidRPr="00566E4F">
        <w:rPr>
          <w:b/>
          <w:bCs/>
          <w:i/>
          <w:iCs/>
        </w:rPr>
        <w:t>and</w:t>
      </w:r>
      <w:r w:rsidRPr="00566E4F">
        <w:rPr>
          <w:b/>
          <w:bCs/>
          <w:i/>
          <w:iCs/>
          <w:spacing w:val="-2"/>
        </w:rPr>
        <w:t xml:space="preserve"> </w:t>
      </w:r>
      <w:r w:rsidRPr="00566E4F">
        <w:rPr>
          <w:b/>
          <w:bCs/>
          <w:i/>
          <w:iCs/>
        </w:rPr>
        <w:t>Monitoring</w:t>
      </w:r>
      <w:r w:rsidRPr="00566E4F">
        <w:rPr>
          <w:b/>
          <w:bCs/>
          <w:i/>
          <w:iCs/>
          <w:spacing w:val="-2"/>
        </w:rPr>
        <w:t xml:space="preserve"> Bodies</w:t>
      </w:r>
    </w:p>
    <w:p w:rsidR="00E451F8" w:rsidRDefault="00E451F8" w14:paraId="38853559" w14:textId="77777777">
      <w:pPr>
        <w:pStyle w:val="BodyText"/>
        <w:rPr>
          <w:b/>
          <w:i/>
        </w:rPr>
      </w:pPr>
    </w:p>
    <w:p w:rsidRPr="00FF0E53" w:rsidR="00E451F8" w:rsidP="00FF0E53" w:rsidRDefault="00000000" w14:paraId="695C603C" w14:textId="494146CB">
      <w:pPr>
        <w:pStyle w:val="ListParagraph"/>
        <w:numPr>
          <w:ilvl w:val="0"/>
          <w:numId w:val="17"/>
        </w:numPr>
        <w:ind w:left="360" w:right="234"/>
        <w:rPr>
          <w:sz w:val="24"/>
        </w:rPr>
      </w:pPr>
      <w:r w:rsidRPr="00FF0E53">
        <w:rPr>
          <w:b/>
          <w:sz w:val="24"/>
        </w:rPr>
        <w:t>African</w:t>
      </w:r>
      <w:r w:rsidRPr="00FF0E53">
        <w:rPr>
          <w:b/>
          <w:spacing w:val="-4"/>
          <w:sz w:val="24"/>
        </w:rPr>
        <w:t xml:space="preserve"> </w:t>
      </w:r>
      <w:r w:rsidRPr="00FF0E53">
        <w:rPr>
          <w:b/>
          <w:sz w:val="24"/>
        </w:rPr>
        <w:t>Commission</w:t>
      </w:r>
      <w:r w:rsidRPr="00FF0E53">
        <w:rPr>
          <w:b/>
          <w:spacing w:val="-2"/>
          <w:sz w:val="24"/>
        </w:rPr>
        <w:t xml:space="preserve"> </w:t>
      </w:r>
      <w:r w:rsidRPr="00FF0E53">
        <w:rPr>
          <w:b/>
          <w:sz w:val="24"/>
        </w:rPr>
        <w:t>on</w:t>
      </w:r>
      <w:r w:rsidRPr="00FF0E53">
        <w:rPr>
          <w:b/>
          <w:spacing w:val="-2"/>
          <w:sz w:val="24"/>
        </w:rPr>
        <w:t xml:space="preserve"> </w:t>
      </w:r>
      <w:r w:rsidRPr="00FF0E53">
        <w:rPr>
          <w:b/>
          <w:sz w:val="24"/>
        </w:rPr>
        <w:t>Human</w:t>
      </w:r>
      <w:r w:rsidRPr="00FF0E53">
        <w:rPr>
          <w:b/>
          <w:spacing w:val="-2"/>
          <w:sz w:val="24"/>
        </w:rPr>
        <w:t xml:space="preserve"> </w:t>
      </w:r>
      <w:r w:rsidRPr="00FF0E53">
        <w:rPr>
          <w:b/>
          <w:sz w:val="24"/>
        </w:rPr>
        <w:t>and</w:t>
      </w:r>
      <w:r w:rsidRPr="00FF0E53">
        <w:rPr>
          <w:b/>
          <w:spacing w:val="-2"/>
          <w:sz w:val="24"/>
        </w:rPr>
        <w:t xml:space="preserve"> </w:t>
      </w:r>
      <w:r w:rsidRPr="00FF0E53">
        <w:rPr>
          <w:b/>
          <w:sz w:val="24"/>
        </w:rPr>
        <w:t>Peoples’</w:t>
      </w:r>
      <w:r w:rsidRPr="00FF0E53">
        <w:rPr>
          <w:b/>
          <w:spacing w:val="-18"/>
          <w:sz w:val="24"/>
        </w:rPr>
        <w:t xml:space="preserve"> </w:t>
      </w:r>
      <w:r w:rsidRPr="00FF0E53">
        <w:rPr>
          <w:b/>
          <w:sz w:val="24"/>
        </w:rPr>
        <w:t>Rights</w:t>
      </w:r>
      <w:r w:rsidRPr="00FF0E53">
        <w:rPr>
          <w:sz w:val="24"/>
        </w:rPr>
        <w:t>:</w:t>
      </w:r>
      <w:r w:rsidRPr="00FF0E53">
        <w:rPr>
          <w:spacing w:val="-2"/>
          <w:sz w:val="24"/>
        </w:rPr>
        <w:t xml:space="preserve"> </w:t>
      </w:r>
      <w:r w:rsidRPr="00FF0E53">
        <w:rPr>
          <w:sz w:val="24"/>
        </w:rPr>
        <w:t>Ratified</w:t>
      </w:r>
      <w:r w:rsidRPr="00FF0E53">
        <w:rPr>
          <w:spacing w:val="-2"/>
          <w:sz w:val="24"/>
        </w:rPr>
        <w:t xml:space="preserve"> </w:t>
      </w:r>
      <w:r w:rsidRPr="00FF0E53">
        <w:rPr>
          <w:sz w:val="24"/>
        </w:rPr>
        <w:t>by</w:t>
      </w:r>
      <w:r w:rsidRPr="00FF0E53">
        <w:rPr>
          <w:spacing w:val="-2"/>
          <w:sz w:val="24"/>
        </w:rPr>
        <w:t xml:space="preserve"> </w:t>
      </w:r>
      <w:r w:rsidRPr="00FF0E53">
        <w:rPr>
          <w:sz w:val="24"/>
        </w:rPr>
        <w:t>South</w:t>
      </w:r>
      <w:r w:rsidRPr="00FF0E53">
        <w:rPr>
          <w:spacing w:val="-15"/>
          <w:sz w:val="24"/>
        </w:rPr>
        <w:t xml:space="preserve"> </w:t>
      </w:r>
      <w:r w:rsidRPr="00FF0E53">
        <w:rPr>
          <w:sz w:val="24"/>
        </w:rPr>
        <w:t>Africa</w:t>
      </w:r>
      <w:r w:rsidRPr="00FF0E53">
        <w:rPr>
          <w:spacing w:val="-2"/>
          <w:sz w:val="24"/>
        </w:rPr>
        <w:t xml:space="preserve"> </w:t>
      </w:r>
      <w:r w:rsidRPr="00FF0E53">
        <w:rPr>
          <w:sz w:val="24"/>
        </w:rPr>
        <w:t>in</w:t>
      </w:r>
      <w:r w:rsidRPr="00FF0E53">
        <w:rPr>
          <w:spacing w:val="-2"/>
          <w:sz w:val="24"/>
        </w:rPr>
        <w:t xml:space="preserve"> </w:t>
      </w:r>
      <w:r w:rsidRPr="00FF0E53">
        <w:rPr>
          <w:sz w:val="24"/>
        </w:rPr>
        <w:t>1996.</w:t>
      </w:r>
      <w:r w:rsidR="001E1CC7">
        <w:rPr>
          <w:rStyle w:val="FootnoteReference"/>
          <w:sz w:val="24"/>
        </w:rPr>
        <w:footnoteReference w:id="19"/>
      </w:r>
      <w:r w:rsidRPr="00FF0E53">
        <w:rPr>
          <w:sz w:val="24"/>
        </w:rPr>
        <w:t xml:space="preserve"> They have 3 overdue reports.</w:t>
      </w:r>
      <w:r w:rsidR="001E1CC7">
        <w:rPr>
          <w:rStyle w:val="FootnoteReference"/>
          <w:sz w:val="24"/>
        </w:rPr>
        <w:footnoteReference w:id="20"/>
      </w:r>
    </w:p>
    <w:p w:rsidR="00E451F8" w:rsidRDefault="00E451F8" w14:paraId="17E4D3E3" w14:textId="77777777">
      <w:pPr>
        <w:pStyle w:val="BodyText"/>
      </w:pPr>
    </w:p>
    <w:p w:rsidR="007F3C60" w:rsidP="00FF0E53" w:rsidRDefault="00000000" w14:paraId="2DE7A07E" w14:textId="410E5DF5">
      <w:pPr>
        <w:pStyle w:val="BodyText"/>
        <w:numPr>
          <w:ilvl w:val="0"/>
          <w:numId w:val="17"/>
        </w:numPr>
        <w:ind w:left="360" w:right="766"/>
      </w:pPr>
      <w:r>
        <w:t>“Concluding</w:t>
      </w:r>
      <w:r>
        <w:rPr>
          <w:spacing w:val="-7"/>
        </w:rPr>
        <w:t xml:space="preserve"> </w:t>
      </w:r>
      <w:r>
        <w:t>Observations</w:t>
      </w:r>
      <w:r>
        <w:rPr>
          <w:spacing w:val="-5"/>
        </w:rPr>
        <w:t xml:space="preserve"> </w:t>
      </w:r>
      <w:r>
        <w:t>and</w:t>
      </w:r>
      <w:r>
        <w:rPr>
          <w:spacing w:val="-5"/>
        </w:rPr>
        <w:t xml:space="preserve"> </w:t>
      </w:r>
      <w:r>
        <w:t>Recommendations</w:t>
      </w:r>
      <w:r>
        <w:rPr>
          <w:spacing w:val="-5"/>
        </w:rPr>
        <w:t xml:space="preserve"> </w:t>
      </w:r>
      <w:r>
        <w:t>-</w:t>
      </w:r>
      <w:r>
        <w:rPr>
          <w:spacing w:val="-5"/>
        </w:rPr>
        <w:t xml:space="preserve"> </w:t>
      </w:r>
      <w:r>
        <w:t>South</w:t>
      </w:r>
      <w:r>
        <w:rPr>
          <w:spacing w:val="-15"/>
        </w:rPr>
        <w:t xml:space="preserve"> </w:t>
      </w:r>
      <w:r>
        <w:t>Africa:</w:t>
      </w:r>
      <w:r>
        <w:rPr>
          <w:spacing w:val="-5"/>
        </w:rPr>
        <w:t xml:space="preserve"> </w:t>
      </w:r>
      <w:r>
        <w:t>Second</w:t>
      </w:r>
      <w:r>
        <w:rPr>
          <w:spacing w:val="-5"/>
        </w:rPr>
        <w:t xml:space="preserve"> </w:t>
      </w:r>
      <w:r>
        <w:t>Periodic</w:t>
      </w:r>
      <w:r>
        <w:rPr>
          <w:spacing w:val="-5"/>
        </w:rPr>
        <w:t xml:space="preserve"> </w:t>
      </w:r>
      <w:r>
        <w:t>Report, 2003-2014” (2016)</w:t>
      </w:r>
      <w:r w:rsidR="001E1CC7">
        <w:rPr>
          <w:rStyle w:val="FootnoteReference"/>
        </w:rPr>
        <w:footnoteReference w:id="21"/>
      </w:r>
    </w:p>
    <w:p w:rsidRPr="00FF0E53" w:rsidR="00E451F8" w:rsidP="00FF0E53" w:rsidRDefault="00000000" w14:paraId="57D7463A" w14:textId="188483DF">
      <w:pPr>
        <w:pStyle w:val="ListParagraph"/>
        <w:numPr>
          <w:ilvl w:val="0"/>
          <w:numId w:val="23"/>
        </w:numPr>
        <w:tabs>
          <w:tab w:val="left" w:pos="940"/>
        </w:tabs>
        <w:ind w:right="144"/>
        <w:rPr>
          <w:b/>
          <w:sz w:val="24"/>
        </w:rPr>
      </w:pPr>
      <w:r w:rsidRPr="00FF0E53">
        <w:rPr>
          <w:b/>
          <w:sz w:val="24"/>
        </w:rPr>
        <w:t>Concerns:</w:t>
      </w:r>
      <w:r w:rsidRPr="00FF0E53" w:rsidR="001E1CC7">
        <w:rPr>
          <w:b/>
          <w:sz w:val="24"/>
          <w:vertAlign w:val="superscript"/>
        </w:rPr>
        <w:footnoteReference w:id="22"/>
      </w:r>
    </w:p>
    <w:p w:rsidR="00FF0E53" w:rsidP="00FF0E53" w:rsidRDefault="00000000" w14:paraId="5F10F564" w14:textId="77777777">
      <w:pPr>
        <w:pStyle w:val="ListParagraph"/>
        <w:numPr>
          <w:ilvl w:val="1"/>
          <w:numId w:val="23"/>
        </w:numPr>
        <w:tabs>
          <w:tab w:val="left" w:pos="940"/>
        </w:tabs>
        <w:ind w:right="144"/>
        <w:rPr>
          <w:b/>
          <w:sz w:val="24"/>
        </w:rPr>
      </w:pPr>
      <w:r w:rsidRPr="00FF0E53">
        <w:rPr>
          <w:b/>
          <w:sz w:val="24"/>
        </w:rPr>
        <w:t>Challenges faced by public health sector to deliver services to about 80% of the population and shortage of medical personnel to deal with diseases such as HIV and Tuberculosis.</w:t>
      </w:r>
    </w:p>
    <w:p w:rsidR="00FF0E53" w:rsidP="00FF0E53" w:rsidRDefault="00000000" w14:paraId="797FBA23" w14:textId="77777777">
      <w:pPr>
        <w:pStyle w:val="ListParagraph"/>
        <w:numPr>
          <w:ilvl w:val="1"/>
          <w:numId w:val="23"/>
        </w:numPr>
        <w:tabs>
          <w:tab w:val="left" w:pos="940"/>
        </w:tabs>
        <w:ind w:right="144"/>
        <w:rPr>
          <w:b/>
          <w:bCs/>
          <w:sz w:val="24"/>
        </w:rPr>
      </w:pPr>
      <w:r w:rsidRPr="00FF0E53">
        <w:rPr>
          <w:b/>
          <w:bCs/>
          <w:sz w:val="24"/>
        </w:rPr>
        <w:t>Discrimination,</w:t>
      </w:r>
      <w:r w:rsidRPr="00FF0E53">
        <w:rPr>
          <w:b/>
          <w:bCs/>
          <w:spacing w:val="-5"/>
          <w:sz w:val="24"/>
        </w:rPr>
        <w:t xml:space="preserve"> </w:t>
      </w:r>
      <w:r w:rsidRPr="00FF0E53">
        <w:rPr>
          <w:b/>
          <w:bCs/>
          <w:sz w:val="24"/>
        </w:rPr>
        <w:t>homophobia,</w:t>
      </w:r>
      <w:r w:rsidRPr="00FF0E53">
        <w:rPr>
          <w:b/>
          <w:bCs/>
          <w:spacing w:val="-5"/>
          <w:sz w:val="24"/>
        </w:rPr>
        <w:t xml:space="preserve"> </w:t>
      </w:r>
      <w:r w:rsidRPr="00FF0E53">
        <w:rPr>
          <w:b/>
          <w:bCs/>
          <w:sz w:val="24"/>
        </w:rPr>
        <w:t>and</w:t>
      </w:r>
      <w:r w:rsidRPr="00FF0E53">
        <w:rPr>
          <w:b/>
          <w:bCs/>
          <w:spacing w:val="-5"/>
          <w:sz w:val="24"/>
        </w:rPr>
        <w:t xml:space="preserve"> </w:t>
      </w:r>
      <w:r w:rsidRPr="00FF0E53">
        <w:rPr>
          <w:b/>
          <w:bCs/>
          <w:sz w:val="24"/>
        </w:rPr>
        <w:t>prejudice</w:t>
      </w:r>
      <w:r w:rsidRPr="00FF0E53">
        <w:rPr>
          <w:b/>
          <w:bCs/>
          <w:spacing w:val="-5"/>
          <w:sz w:val="24"/>
        </w:rPr>
        <w:t xml:space="preserve"> </w:t>
      </w:r>
      <w:r w:rsidRPr="00FF0E53">
        <w:rPr>
          <w:b/>
          <w:bCs/>
          <w:sz w:val="24"/>
        </w:rPr>
        <w:t>against</w:t>
      </w:r>
      <w:r w:rsidRPr="00FF0E53">
        <w:rPr>
          <w:b/>
          <w:bCs/>
          <w:spacing w:val="-5"/>
          <w:sz w:val="24"/>
        </w:rPr>
        <w:t xml:space="preserve"> </w:t>
      </w:r>
      <w:r w:rsidRPr="00FF0E53">
        <w:rPr>
          <w:b/>
          <w:bCs/>
          <w:sz w:val="24"/>
        </w:rPr>
        <w:t>LGTBQ+</w:t>
      </w:r>
      <w:r w:rsidRPr="00FF0E53">
        <w:rPr>
          <w:b/>
          <w:bCs/>
          <w:spacing w:val="-5"/>
          <w:sz w:val="24"/>
        </w:rPr>
        <w:t xml:space="preserve"> </w:t>
      </w:r>
      <w:r w:rsidRPr="00FF0E53">
        <w:rPr>
          <w:b/>
          <w:bCs/>
          <w:sz w:val="24"/>
        </w:rPr>
        <w:t>persons</w:t>
      </w:r>
      <w:r w:rsidRPr="00FF0E53">
        <w:rPr>
          <w:b/>
          <w:bCs/>
          <w:spacing w:val="-5"/>
          <w:sz w:val="24"/>
        </w:rPr>
        <w:t xml:space="preserve"> </w:t>
      </w:r>
      <w:r w:rsidRPr="00FF0E53">
        <w:rPr>
          <w:b/>
          <w:bCs/>
          <w:sz w:val="24"/>
        </w:rPr>
        <w:t>resulting</w:t>
      </w:r>
      <w:r w:rsidRPr="00FF0E53">
        <w:rPr>
          <w:b/>
          <w:bCs/>
          <w:spacing w:val="-5"/>
          <w:sz w:val="24"/>
        </w:rPr>
        <w:t xml:space="preserve"> </w:t>
      </w:r>
      <w:r w:rsidRPr="00FF0E53">
        <w:rPr>
          <w:b/>
          <w:bCs/>
          <w:sz w:val="24"/>
        </w:rPr>
        <w:t>in</w:t>
      </w:r>
      <w:r w:rsidRPr="00FF0E53">
        <w:rPr>
          <w:b/>
          <w:bCs/>
          <w:spacing w:val="-5"/>
          <w:sz w:val="24"/>
        </w:rPr>
        <w:t xml:space="preserve"> </w:t>
      </w:r>
      <w:r w:rsidRPr="00FF0E53">
        <w:rPr>
          <w:b/>
          <w:bCs/>
          <w:sz w:val="24"/>
        </w:rPr>
        <w:t xml:space="preserve">murder and violence against them despite the existence of legal </w:t>
      </w:r>
      <w:r w:rsidRPr="00FF0E53">
        <w:rPr>
          <w:b/>
          <w:bCs/>
          <w:sz w:val="24"/>
        </w:rPr>
        <w:t>frameworks.</w:t>
      </w:r>
    </w:p>
    <w:p w:rsidRPr="00FF0E53" w:rsidR="00FF0E53" w:rsidP="00FF0E53" w:rsidRDefault="00000000" w14:paraId="3F74FD73" w14:textId="77777777">
      <w:pPr>
        <w:pStyle w:val="ListParagraph"/>
        <w:numPr>
          <w:ilvl w:val="1"/>
          <w:numId w:val="23"/>
        </w:numPr>
        <w:tabs>
          <w:tab w:val="left" w:pos="940"/>
        </w:tabs>
        <w:ind w:right="144"/>
        <w:rPr>
          <w:b/>
          <w:bCs/>
          <w:sz w:val="24"/>
        </w:rPr>
      </w:pPr>
      <w:r w:rsidRPr="00FF0E53">
        <w:rPr>
          <w:b/>
          <w:bCs/>
          <w:sz w:val="24"/>
        </w:rPr>
        <w:t>High prevalence of HIV/AIDS as well as stigma and discrimination that continue to present</w:t>
      </w:r>
      <w:r w:rsidRPr="00FF0E53">
        <w:rPr>
          <w:b/>
          <w:bCs/>
          <w:spacing w:val="-4"/>
          <w:sz w:val="24"/>
        </w:rPr>
        <w:t xml:space="preserve"> </w:t>
      </w:r>
      <w:r w:rsidRPr="00FF0E53">
        <w:rPr>
          <w:b/>
          <w:bCs/>
          <w:sz w:val="24"/>
        </w:rPr>
        <w:t>challenges</w:t>
      </w:r>
      <w:r w:rsidRPr="00FF0E53">
        <w:rPr>
          <w:b/>
          <w:bCs/>
          <w:spacing w:val="-4"/>
          <w:sz w:val="24"/>
        </w:rPr>
        <w:t xml:space="preserve"> </w:t>
      </w:r>
      <w:r w:rsidRPr="00FF0E53">
        <w:rPr>
          <w:b/>
          <w:bCs/>
          <w:sz w:val="24"/>
        </w:rPr>
        <w:t>in</w:t>
      </w:r>
      <w:r w:rsidRPr="00FF0E53">
        <w:rPr>
          <w:b/>
          <w:bCs/>
          <w:spacing w:val="-4"/>
          <w:sz w:val="24"/>
        </w:rPr>
        <w:t xml:space="preserve"> </w:t>
      </w:r>
      <w:r w:rsidRPr="00FF0E53">
        <w:rPr>
          <w:b/>
          <w:bCs/>
          <w:sz w:val="24"/>
        </w:rPr>
        <w:t>the</w:t>
      </w:r>
      <w:r w:rsidRPr="00FF0E53">
        <w:rPr>
          <w:b/>
          <w:bCs/>
          <w:spacing w:val="-4"/>
          <w:sz w:val="24"/>
        </w:rPr>
        <w:t xml:space="preserve"> </w:t>
      </w:r>
      <w:r w:rsidRPr="00FF0E53">
        <w:rPr>
          <w:b/>
          <w:bCs/>
          <w:sz w:val="24"/>
        </w:rPr>
        <w:t>management</w:t>
      </w:r>
      <w:r w:rsidRPr="00FF0E53">
        <w:rPr>
          <w:b/>
          <w:bCs/>
          <w:spacing w:val="-4"/>
          <w:sz w:val="24"/>
        </w:rPr>
        <w:t xml:space="preserve"> </w:t>
      </w:r>
      <w:r w:rsidRPr="00FF0E53">
        <w:rPr>
          <w:b/>
          <w:bCs/>
          <w:sz w:val="24"/>
        </w:rPr>
        <w:t>of</w:t>
      </w:r>
      <w:r w:rsidRPr="00FF0E53">
        <w:rPr>
          <w:b/>
          <w:bCs/>
          <w:spacing w:val="-4"/>
          <w:sz w:val="24"/>
        </w:rPr>
        <w:t xml:space="preserve"> </w:t>
      </w:r>
      <w:r w:rsidRPr="00FF0E53">
        <w:rPr>
          <w:b/>
          <w:bCs/>
          <w:sz w:val="24"/>
        </w:rPr>
        <w:t>HIV/AIDS</w:t>
      </w:r>
      <w:r w:rsidRPr="00FF0E53">
        <w:rPr>
          <w:b/>
          <w:bCs/>
          <w:spacing w:val="-4"/>
          <w:sz w:val="24"/>
        </w:rPr>
        <w:t xml:space="preserve"> </w:t>
      </w:r>
      <w:r w:rsidRPr="00FF0E53">
        <w:rPr>
          <w:b/>
          <w:bCs/>
          <w:sz w:val="24"/>
        </w:rPr>
        <w:t>particularly</w:t>
      </w:r>
      <w:r w:rsidRPr="00FF0E53">
        <w:rPr>
          <w:b/>
          <w:bCs/>
          <w:spacing w:val="-4"/>
          <w:sz w:val="24"/>
        </w:rPr>
        <w:t xml:space="preserve"> </w:t>
      </w:r>
      <w:r w:rsidRPr="00FF0E53">
        <w:rPr>
          <w:b/>
          <w:bCs/>
          <w:sz w:val="24"/>
        </w:rPr>
        <w:t>in</w:t>
      </w:r>
      <w:r w:rsidRPr="00FF0E53">
        <w:rPr>
          <w:b/>
          <w:bCs/>
          <w:spacing w:val="-4"/>
          <w:sz w:val="24"/>
        </w:rPr>
        <w:t xml:space="preserve"> </w:t>
      </w:r>
      <w:r w:rsidRPr="00FF0E53">
        <w:rPr>
          <w:b/>
          <w:bCs/>
          <w:sz w:val="24"/>
        </w:rPr>
        <w:t>healthcare</w:t>
      </w:r>
      <w:r w:rsidRPr="00FF0E53">
        <w:rPr>
          <w:b/>
          <w:bCs/>
          <w:spacing w:val="-4"/>
          <w:sz w:val="24"/>
        </w:rPr>
        <w:t xml:space="preserve"> </w:t>
      </w:r>
      <w:r w:rsidRPr="00FF0E53">
        <w:rPr>
          <w:b/>
          <w:bCs/>
          <w:sz w:val="24"/>
        </w:rPr>
        <w:t>settings.</w:t>
      </w:r>
    </w:p>
    <w:p w:rsidRPr="00FF0E53" w:rsidR="00E451F8" w:rsidP="00FF0E53" w:rsidRDefault="00000000" w14:paraId="5AF712A8" w14:textId="3ACF5823">
      <w:pPr>
        <w:pStyle w:val="ListParagraph"/>
        <w:numPr>
          <w:ilvl w:val="1"/>
          <w:numId w:val="23"/>
        </w:numPr>
        <w:tabs>
          <w:tab w:val="left" w:pos="940"/>
        </w:tabs>
        <w:ind w:right="144"/>
        <w:rPr>
          <w:b/>
          <w:bCs/>
          <w:sz w:val="24"/>
        </w:rPr>
      </w:pPr>
      <w:r w:rsidRPr="00FF0E53">
        <w:rPr>
          <w:b/>
          <w:bCs/>
          <w:sz w:val="24"/>
        </w:rPr>
        <w:t xml:space="preserve">Lack of information on the promotion of the rights of human rights </w:t>
      </w:r>
      <w:r w:rsidRPr="00FF0E53">
        <w:rPr>
          <w:b/>
          <w:bCs/>
          <w:spacing w:val="-2"/>
          <w:sz w:val="24"/>
        </w:rPr>
        <w:t>defenders</w:t>
      </w:r>
    </w:p>
    <w:p w:rsidR="00E451F8" w:rsidRDefault="00E451F8" w14:paraId="53939D9B" w14:textId="77777777">
      <w:pPr>
        <w:pStyle w:val="BodyText"/>
        <w:rPr>
          <w:sz w:val="20"/>
        </w:rPr>
      </w:pPr>
    </w:p>
    <w:p w:rsidR="007F3C60" w:rsidRDefault="007F3C60" w14:paraId="344623B5" w14:textId="77777777">
      <w:pPr>
        <w:pStyle w:val="BodyText"/>
        <w:spacing w:before="1"/>
        <w:rPr>
          <w:sz w:val="25"/>
        </w:rPr>
      </w:pPr>
    </w:p>
    <w:p w:rsidRPr="007F3C60" w:rsidR="00E451F8" w:rsidP="007F3C60" w:rsidRDefault="007F3C60" w14:paraId="611236B2" w14:textId="4D87E3D3">
      <w:pPr>
        <w:pStyle w:val="Heading1"/>
      </w:pPr>
      <w:bookmarkStart w:name="_Toc141408092" w:id="5"/>
      <w:r>
        <w:t>Government Reports</w:t>
      </w:r>
      <w:bookmarkEnd w:id="5"/>
    </w:p>
    <w:p w:rsidR="00E451F8" w:rsidRDefault="00E451F8" w14:paraId="12C94061" w14:textId="77777777">
      <w:pPr>
        <w:pStyle w:val="BodyText"/>
        <w:spacing w:before="6"/>
        <w:rPr>
          <w:sz w:val="17"/>
        </w:rPr>
      </w:pPr>
    </w:p>
    <w:p w:rsidRPr="00566E4F" w:rsidR="00E451F8" w:rsidP="00566E4F" w:rsidRDefault="00000000" w14:paraId="4DB78A6D" w14:textId="77777777">
      <w:pPr>
        <w:rPr>
          <w:b/>
          <w:bCs/>
          <w:i/>
          <w:iCs/>
        </w:rPr>
      </w:pPr>
      <w:r w:rsidRPr="00566E4F">
        <w:rPr>
          <w:b/>
          <w:bCs/>
          <w:i/>
          <w:iCs/>
        </w:rPr>
        <w:t>Canada</w:t>
      </w:r>
    </w:p>
    <w:p w:rsidR="00E451F8" w:rsidRDefault="00E451F8" w14:paraId="1546527D" w14:textId="77777777">
      <w:pPr>
        <w:pStyle w:val="BodyText"/>
        <w:rPr>
          <w:b/>
          <w:i/>
        </w:rPr>
      </w:pPr>
    </w:p>
    <w:p w:rsidR="00E451F8" w:rsidRDefault="00000000" w14:paraId="45D7458C" w14:textId="77777777">
      <w:pPr>
        <w:pStyle w:val="BodyText"/>
        <w:ind w:left="220"/>
      </w:pPr>
      <w:r>
        <w:t>The</w:t>
      </w:r>
      <w:r>
        <w:rPr>
          <w:spacing w:val="-3"/>
        </w:rPr>
        <w:t xml:space="preserve"> </w:t>
      </w:r>
      <w:r>
        <w:t>Immigration</w:t>
      </w:r>
      <w:r>
        <w:rPr>
          <w:spacing w:val="-3"/>
        </w:rPr>
        <w:t xml:space="preserve"> </w:t>
      </w:r>
      <w:r>
        <w:t>and</w:t>
      </w:r>
      <w:r>
        <w:rPr>
          <w:spacing w:val="-3"/>
        </w:rPr>
        <w:t xml:space="preserve"> </w:t>
      </w:r>
      <w:r>
        <w:t>Refugee</w:t>
      </w:r>
      <w:r>
        <w:rPr>
          <w:spacing w:val="-3"/>
        </w:rPr>
        <w:t xml:space="preserve"> </w:t>
      </w:r>
      <w:r>
        <w:t>Board</w:t>
      </w:r>
      <w:r>
        <w:rPr>
          <w:spacing w:val="-3"/>
        </w:rPr>
        <w:t xml:space="preserve"> </w:t>
      </w:r>
      <w:r>
        <w:t>of</w:t>
      </w:r>
      <w:r>
        <w:rPr>
          <w:spacing w:val="-3"/>
        </w:rPr>
        <w:t xml:space="preserve"> </w:t>
      </w:r>
      <w:r>
        <w:t>Canada</w:t>
      </w:r>
      <w:r>
        <w:rPr>
          <w:spacing w:val="-3"/>
        </w:rPr>
        <w:t xml:space="preserve"> </w:t>
      </w:r>
      <w:r>
        <w:t>does</w:t>
      </w:r>
      <w:r>
        <w:rPr>
          <w:spacing w:val="-3"/>
        </w:rPr>
        <w:t xml:space="preserve"> </w:t>
      </w:r>
      <w:r>
        <w:t>not</w:t>
      </w:r>
      <w:r>
        <w:rPr>
          <w:spacing w:val="-3"/>
        </w:rPr>
        <w:t xml:space="preserve"> </w:t>
      </w:r>
      <w:r>
        <w:t>currently</w:t>
      </w:r>
      <w:r>
        <w:rPr>
          <w:spacing w:val="-3"/>
        </w:rPr>
        <w:t xml:space="preserve"> </w:t>
      </w:r>
      <w:r>
        <w:t>have</w:t>
      </w:r>
      <w:r>
        <w:rPr>
          <w:spacing w:val="-3"/>
        </w:rPr>
        <w:t xml:space="preserve"> </w:t>
      </w:r>
      <w:r>
        <w:t>any</w:t>
      </w:r>
      <w:r>
        <w:rPr>
          <w:spacing w:val="-3"/>
        </w:rPr>
        <w:t xml:space="preserve"> </w:t>
      </w:r>
      <w:r>
        <w:t>reports</w:t>
      </w:r>
      <w:r>
        <w:rPr>
          <w:spacing w:val="-3"/>
        </w:rPr>
        <w:t xml:space="preserve"> </w:t>
      </w:r>
      <w:r>
        <w:t>about</w:t>
      </w:r>
      <w:r>
        <w:rPr>
          <w:spacing w:val="-3"/>
        </w:rPr>
        <w:t xml:space="preserve"> </w:t>
      </w:r>
      <w:r>
        <w:t>sexual minorities in South</w:t>
      </w:r>
      <w:r>
        <w:rPr>
          <w:spacing w:val="-4"/>
        </w:rPr>
        <w:t xml:space="preserve"> </w:t>
      </w:r>
      <w:r>
        <w:t>Africa. However, they have compiled reports from other sources.</w:t>
      </w:r>
    </w:p>
    <w:p w:rsidR="00C26D61" w:rsidRDefault="00C26D61" w14:paraId="79F9727B" w14:textId="77777777">
      <w:pPr>
        <w:pStyle w:val="BodyText"/>
        <w:ind w:left="220"/>
      </w:pPr>
    </w:p>
    <w:p w:rsidRPr="00C26D61" w:rsidR="007F3C60" w:rsidP="00FF0E53" w:rsidRDefault="007F3C60" w14:paraId="03DA139A" w14:textId="2CB7A67A">
      <w:pPr>
        <w:pStyle w:val="BodyText"/>
        <w:numPr>
          <w:ilvl w:val="0"/>
          <w:numId w:val="18"/>
        </w:numPr>
        <w:spacing w:before="85"/>
        <w:ind w:left="360" w:right="159"/>
        <w:rPr>
          <w:b/>
          <w:bCs/>
        </w:rPr>
      </w:pPr>
      <w:r w:rsidRPr="00C26D61">
        <w:rPr>
          <w:b/>
          <w:bCs/>
        </w:rPr>
        <w:t>A Survey of Laws Impacting the Human Rights of Lesbian, Gay, Bisexual and Transgender Persons in Selected Southern African Countries</w:t>
      </w:r>
      <w:r w:rsidRPr="00C26D61" w:rsidR="001E1CC7">
        <w:rPr>
          <w:rStyle w:val="FootnoteReference"/>
          <w:b/>
          <w:bCs/>
        </w:rPr>
        <w:footnoteReference w:id="23"/>
      </w:r>
    </w:p>
    <w:p w:rsidR="00E451F8" w:rsidRDefault="00E451F8" w14:paraId="33C1E6AF" w14:textId="77777777">
      <w:pPr>
        <w:pStyle w:val="BodyText"/>
      </w:pPr>
    </w:p>
    <w:p w:rsidR="00E451F8" w:rsidRDefault="00000000" w14:paraId="30BBA60F" w14:textId="77777777">
      <w:pPr>
        <w:pStyle w:val="BodyText"/>
        <w:ind w:left="220" w:right="155"/>
      </w:pPr>
      <w:r>
        <w:t>South</w:t>
      </w:r>
      <w:r>
        <w:rPr>
          <w:spacing w:val="-5"/>
        </w:rPr>
        <w:t xml:space="preserve"> </w:t>
      </w:r>
      <w:r>
        <w:t>Africa was first in the world to outlaw discrimination based on sexual orientation constitutionally. Recently, South</w:t>
      </w:r>
      <w:r>
        <w:rPr>
          <w:spacing w:val="-6"/>
        </w:rPr>
        <w:t xml:space="preserve"> </w:t>
      </w:r>
      <w:r>
        <w:t>Africa voted in favour of the Resolution on Human Rights, Sexual Orientation and Gender Identity adopted by the 27th Session of the Human Rights Council.</w:t>
      </w:r>
      <w:r>
        <w:rPr>
          <w:spacing w:val="-8"/>
        </w:rPr>
        <w:t xml:space="preserve"> </w:t>
      </w:r>
      <w:r>
        <w:t>This</w:t>
      </w:r>
      <w:r>
        <w:rPr>
          <w:spacing w:val="-3"/>
        </w:rPr>
        <w:t xml:space="preserve"> </w:t>
      </w:r>
      <w:r>
        <w:t>has</w:t>
      </w:r>
      <w:r>
        <w:rPr>
          <w:spacing w:val="-3"/>
        </w:rPr>
        <w:t xml:space="preserve"> </w:t>
      </w:r>
      <w:r>
        <w:t>been</w:t>
      </w:r>
      <w:r>
        <w:rPr>
          <w:spacing w:val="-3"/>
        </w:rPr>
        <w:t xml:space="preserve"> </w:t>
      </w:r>
      <w:r>
        <w:t>classified</w:t>
      </w:r>
      <w:r>
        <w:rPr>
          <w:spacing w:val="-3"/>
        </w:rPr>
        <w:t xml:space="preserve"> </w:t>
      </w:r>
      <w:r>
        <w:t>as</w:t>
      </w:r>
      <w:r>
        <w:rPr>
          <w:spacing w:val="-3"/>
        </w:rPr>
        <w:t xml:space="preserve"> </w:t>
      </w:r>
      <w:r>
        <w:t>a</w:t>
      </w:r>
      <w:r>
        <w:rPr>
          <w:spacing w:val="-3"/>
        </w:rPr>
        <w:t xml:space="preserve"> </w:t>
      </w:r>
      <w:r>
        <w:t>significant</w:t>
      </w:r>
      <w:r>
        <w:rPr>
          <w:spacing w:val="-3"/>
        </w:rPr>
        <w:t xml:space="preserve"> </w:t>
      </w:r>
      <w:r>
        <w:t>step</w:t>
      </w:r>
      <w:r>
        <w:rPr>
          <w:spacing w:val="-3"/>
        </w:rPr>
        <w:t xml:space="preserve"> </w:t>
      </w:r>
      <w:r>
        <w:t>forward</w:t>
      </w:r>
      <w:r>
        <w:rPr>
          <w:spacing w:val="-3"/>
        </w:rPr>
        <w:t xml:space="preserve"> </w:t>
      </w:r>
      <w:r>
        <w:t>in</w:t>
      </w:r>
      <w:r>
        <w:rPr>
          <w:spacing w:val="-3"/>
        </w:rPr>
        <w:t xml:space="preserve"> </w:t>
      </w:r>
      <w:r>
        <w:t>the</w:t>
      </w:r>
      <w:r>
        <w:rPr>
          <w:spacing w:val="-3"/>
        </w:rPr>
        <w:t xml:space="preserve"> </w:t>
      </w:r>
      <w:r>
        <w:t>fight</w:t>
      </w:r>
      <w:r>
        <w:rPr>
          <w:spacing w:val="-3"/>
        </w:rPr>
        <w:t xml:space="preserve"> </w:t>
      </w:r>
      <w:r>
        <w:t>against</w:t>
      </w:r>
      <w:r>
        <w:rPr>
          <w:spacing w:val="-3"/>
        </w:rPr>
        <w:t xml:space="preserve"> </w:t>
      </w:r>
      <w:r>
        <w:t>violence</w:t>
      </w:r>
      <w:r>
        <w:rPr>
          <w:spacing w:val="-3"/>
        </w:rPr>
        <w:t xml:space="preserve"> </w:t>
      </w:r>
      <w:r>
        <w:t>and discrimination based on sexual orientation and identity.</w:t>
      </w:r>
    </w:p>
    <w:p w:rsidR="00E451F8" w:rsidRDefault="00E451F8" w14:paraId="29DE692A" w14:textId="77777777">
      <w:pPr>
        <w:pStyle w:val="BodyText"/>
      </w:pPr>
    </w:p>
    <w:p w:rsidR="00E97824" w:rsidRDefault="00000000" w14:paraId="089B2B57" w14:textId="76377430">
      <w:pPr>
        <w:pStyle w:val="BodyText"/>
        <w:ind w:left="220" w:right="129"/>
      </w:pPr>
      <w:r>
        <w:t>South</w:t>
      </w:r>
      <w:r>
        <w:rPr>
          <w:spacing w:val="-5"/>
        </w:rPr>
        <w:t xml:space="preserve"> </w:t>
      </w:r>
      <w:r>
        <w:t>Africa’s cultural attitudes lag behind the country’s post-apartheid constitution. Violence against LGBTI</w:t>
      </w:r>
      <w:r w:rsidR="00E97824">
        <w:t>+</w:t>
      </w:r>
      <w:r>
        <w:t xml:space="preserve"> population is rampant. Many lesbians and bisexual women experienced physical, sexual</w:t>
      </w:r>
      <w:r w:rsidR="00E97824">
        <w:t xml:space="preserve">, </w:t>
      </w:r>
      <w:r>
        <w:t>social violence</w:t>
      </w:r>
      <w:r w:rsidR="00E97824">
        <w:t xml:space="preserve">, </w:t>
      </w:r>
      <w:r>
        <w:t>and discrimination in multiple spaces.</w:t>
      </w:r>
      <w:r w:rsidR="001E1CC7">
        <w:rPr>
          <w:rStyle w:val="FootnoteReference"/>
        </w:rPr>
        <w:footnoteReference w:id="24"/>
      </w:r>
      <w:r>
        <w:t xml:space="preserve"> There are instances of physical attacks against LGBTI</w:t>
      </w:r>
      <w:r w:rsidR="00E97824">
        <w:t>+</w:t>
      </w:r>
      <w:r>
        <w:t xml:space="preserve"> people, including ‘corrective rape’</w:t>
      </w:r>
      <w:r>
        <w:rPr>
          <w:spacing w:val="-8"/>
        </w:rPr>
        <w:t xml:space="preserve"> </w:t>
      </w:r>
      <w:r>
        <w:t>where men rape lesbians claiming they can change the victim’s sexual orientation.</w:t>
      </w:r>
      <w:r w:rsidR="001E1CC7">
        <w:rPr>
          <w:rStyle w:val="FootnoteReference"/>
        </w:rPr>
        <w:footnoteReference w:id="25"/>
      </w:r>
    </w:p>
    <w:p w:rsidR="00E97824" w:rsidP="00E97824" w:rsidRDefault="00E97824" w14:paraId="0ABB57F5" w14:textId="77777777">
      <w:pPr>
        <w:pStyle w:val="BodyText"/>
        <w:ind w:left="220" w:right="129" w:firstLine="500"/>
      </w:pPr>
    </w:p>
    <w:p w:rsidR="00E451F8" w:rsidP="00E97824" w:rsidRDefault="00000000" w14:paraId="54753052" w14:textId="61BEA89D">
      <w:pPr>
        <w:pStyle w:val="BodyText"/>
        <w:ind w:left="220" w:right="129" w:firstLine="500"/>
      </w:pPr>
      <w:r>
        <w:t>Most of the population does not experience</w:t>
      </w:r>
      <w:r>
        <w:rPr>
          <w:spacing w:val="-5"/>
        </w:rPr>
        <w:t xml:space="preserve"> </w:t>
      </w:r>
      <w:r>
        <w:t>the</w:t>
      </w:r>
      <w:r>
        <w:rPr>
          <w:spacing w:val="-5"/>
        </w:rPr>
        <w:t xml:space="preserve"> </w:t>
      </w:r>
      <w:r>
        <w:t>freedoms</w:t>
      </w:r>
      <w:r>
        <w:rPr>
          <w:spacing w:val="-5"/>
        </w:rPr>
        <w:t xml:space="preserve"> </w:t>
      </w:r>
      <w:r>
        <w:t>described</w:t>
      </w:r>
      <w:r>
        <w:rPr>
          <w:spacing w:val="-5"/>
        </w:rPr>
        <w:t xml:space="preserve"> </w:t>
      </w:r>
      <w:r>
        <w:t>on</w:t>
      </w:r>
      <w:r>
        <w:rPr>
          <w:spacing w:val="-5"/>
        </w:rPr>
        <w:t xml:space="preserve"> </w:t>
      </w:r>
      <w:r>
        <w:t>paper</w:t>
      </w:r>
      <w:r>
        <w:rPr>
          <w:spacing w:val="-5"/>
        </w:rPr>
        <w:t xml:space="preserve"> </w:t>
      </w:r>
      <w:r>
        <w:t>because</w:t>
      </w:r>
      <w:r>
        <w:rPr>
          <w:spacing w:val="-5"/>
        </w:rPr>
        <w:t xml:space="preserve"> </w:t>
      </w:r>
      <w:r>
        <w:t>of</w:t>
      </w:r>
      <w:r>
        <w:rPr>
          <w:spacing w:val="-5"/>
        </w:rPr>
        <w:t xml:space="preserve"> </w:t>
      </w:r>
      <w:r>
        <w:t>economic</w:t>
      </w:r>
      <w:r>
        <w:rPr>
          <w:spacing w:val="-5"/>
        </w:rPr>
        <w:t xml:space="preserve"> </w:t>
      </w:r>
      <w:r>
        <w:t>inequality,</w:t>
      </w:r>
      <w:r>
        <w:rPr>
          <w:spacing w:val="-5"/>
        </w:rPr>
        <w:t xml:space="preserve"> </w:t>
      </w:r>
      <w:r>
        <w:t>social</w:t>
      </w:r>
      <w:r>
        <w:rPr>
          <w:spacing w:val="-5"/>
        </w:rPr>
        <w:t xml:space="preserve"> </w:t>
      </w:r>
      <w:r>
        <w:t>isolation,</w:t>
      </w:r>
      <w:r>
        <w:rPr>
          <w:spacing w:val="-5"/>
        </w:rPr>
        <w:t xml:space="preserve"> </w:t>
      </w:r>
      <w:r>
        <w:t>and cultural exclusion. The Human Rights Committee expressed concern about reports of threats, intimidation, harassment, excessive use of force and physical attacks by police force against human rights defenders working on LGBTI and HIV issues.</w:t>
      </w:r>
      <w:r w:rsidR="001E1CC7">
        <w:rPr>
          <w:rStyle w:val="FootnoteReference"/>
        </w:rPr>
        <w:footnoteReference w:id="26"/>
      </w:r>
      <w:r>
        <w:t xml:space="preserve"> Law enforcements were not demonstrating due diligence to ensure accountability for such violations.</w:t>
      </w:r>
      <w:r w:rsidR="001E1CC7">
        <w:rPr>
          <w:rStyle w:val="FootnoteReference"/>
        </w:rPr>
        <w:footnoteReference w:id="27"/>
      </w:r>
    </w:p>
    <w:p w:rsidR="00E451F8" w:rsidRDefault="00E451F8" w14:paraId="2ECB9F3E" w14:textId="77777777">
      <w:pPr>
        <w:pStyle w:val="BodyText"/>
      </w:pPr>
    </w:p>
    <w:p w:rsidR="00E451F8" w:rsidP="00E97824" w:rsidRDefault="00000000" w14:paraId="54A8E51D" w14:textId="77777777">
      <w:pPr>
        <w:pStyle w:val="BodyText"/>
        <w:ind w:left="220" w:right="155" w:firstLine="500"/>
      </w:pPr>
      <w:r>
        <w:t>South</w:t>
      </w:r>
      <w:r>
        <w:rPr>
          <w:spacing w:val="-7"/>
        </w:rPr>
        <w:t xml:space="preserve"> </w:t>
      </w:r>
      <w:r>
        <w:t>Africa constitutes the larges HIV epidemic in the world at about 12% of the country’s population living with HIV or</w:t>
      </w:r>
      <w:r>
        <w:rPr>
          <w:spacing w:val="-4"/>
        </w:rPr>
        <w:t xml:space="preserve"> </w:t>
      </w:r>
      <w:r>
        <w:t>AIDS. South</w:t>
      </w:r>
      <w:r>
        <w:rPr>
          <w:spacing w:val="-4"/>
        </w:rPr>
        <w:t xml:space="preserve"> </w:t>
      </w:r>
      <w:r>
        <w:t>Africa has established the South</w:t>
      </w:r>
      <w:r>
        <w:rPr>
          <w:spacing w:val="-4"/>
        </w:rPr>
        <w:t xml:space="preserve"> </w:t>
      </w:r>
      <w:r>
        <w:t>African National AIDS</w:t>
      </w:r>
      <w:r>
        <w:rPr>
          <w:spacing w:val="-4"/>
        </w:rPr>
        <w:t xml:space="preserve"> </w:t>
      </w:r>
      <w:r>
        <w:t>Council</w:t>
      </w:r>
      <w:r>
        <w:rPr>
          <w:spacing w:val="-4"/>
        </w:rPr>
        <w:t xml:space="preserve"> </w:t>
      </w:r>
      <w:r>
        <w:t>(SANAC)</w:t>
      </w:r>
      <w:r>
        <w:rPr>
          <w:spacing w:val="-4"/>
        </w:rPr>
        <w:t xml:space="preserve"> </w:t>
      </w:r>
      <w:r>
        <w:t>which</w:t>
      </w:r>
      <w:r>
        <w:rPr>
          <w:spacing w:val="-4"/>
        </w:rPr>
        <w:t xml:space="preserve"> </w:t>
      </w:r>
      <w:r>
        <w:t>aims</w:t>
      </w:r>
      <w:r>
        <w:rPr>
          <w:spacing w:val="-4"/>
        </w:rPr>
        <w:t xml:space="preserve"> </w:t>
      </w:r>
      <w:r>
        <w:t>to</w:t>
      </w:r>
      <w:r>
        <w:rPr>
          <w:spacing w:val="-4"/>
        </w:rPr>
        <w:t xml:space="preserve"> </w:t>
      </w:r>
      <w:r>
        <w:t>enhance</w:t>
      </w:r>
      <w:r>
        <w:rPr>
          <w:spacing w:val="-4"/>
        </w:rPr>
        <w:t xml:space="preserve"> </w:t>
      </w:r>
      <w:r>
        <w:t>the</w:t>
      </w:r>
      <w:r>
        <w:rPr>
          <w:spacing w:val="-4"/>
        </w:rPr>
        <w:t xml:space="preserve"> </w:t>
      </w:r>
      <w:r>
        <w:t>country’s</w:t>
      </w:r>
      <w:r>
        <w:rPr>
          <w:spacing w:val="-4"/>
        </w:rPr>
        <w:t xml:space="preserve"> </w:t>
      </w:r>
      <w:r>
        <w:t>response</w:t>
      </w:r>
      <w:r>
        <w:rPr>
          <w:spacing w:val="-4"/>
        </w:rPr>
        <w:t xml:space="preserve"> </w:t>
      </w:r>
      <w:r>
        <w:t>to</w:t>
      </w:r>
      <w:r>
        <w:rPr>
          <w:spacing w:val="-4"/>
        </w:rPr>
        <w:t xml:space="preserve"> </w:t>
      </w:r>
      <w:r>
        <w:t>STIs</w:t>
      </w:r>
      <w:r>
        <w:rPr>
          <w:spacing w:val="-4"/>
        </w:rPr>
        <w:t xml:space="preserve"> </w:t>
      </w:r>
      <w:r>
        <w:t>and</w:t>
      </w:r>
      <w:r>
        <w:rPr>
          <w:spacing w:val="-4"/>
        </w:rPr>
        <w:t xml:space="preserve"> </w:t>
      </w:r>
      <w:r>
        <w:t>HIV</w:t>
      </w:r>
      <w:r>
        <w:rPr>
          <w:spacing w:val="-9"/>
        </w:rPr>
        <w:t xml:space="preserve"> </w:t>
      </w:r>
      <w:r>
        <w:t>among other things. SANAC has established an LGBTI sector that consists of service providers with experience in LGBTI advocacy and treatment. They build government relationships and advocacy within the National Department of Health.</w:t>
      </w:r>
    </w:p>
    <w:p w:rsidR="00E451F8" w:rsidRDefault="00E451F8" w14:paraId="6E6A7056" w14:textId="77777777">
      <w:pPr>
        <w:pStyle w:val="BodyText"/>
      </w:pPr>
    </w:p>
    <w:p w:rsidR="00E451F8" w:rsidRDefault="00E451F8" w14:paraId="182304CD" w14:textId="77777777">
      <w:pPr>
        <w:pStyle w:val="BodyText"/>
        <w:rPr>
          <w:sz w:val="26"/>
        </w:rPr>
      </w:pPr>
    </w:p>
    <w:p w:rsidR="00E451F8" w:rsidRDefault="00E451F8" w14:paraId="127BFBE6" w14:textId="77777777">
      <w:pPr>
        <w:pStyle w:val="BodyText"/>
        <w:rPr>
          <w:sz w:val="22"/>
        </w:rPr>
      </w:pPr>
    </w:p>
    <w:p w:rsidRPr="00C26D61" w:rsidR="00E451F8" w:rsidP="00C26D61" w:rsidRDefault="00000000" w14:paraId="41084EFA" w14:textId="4E1FC54E">
      <w:pPr>
        <w:rPr>
          <w:b/>
          <w:bCs/>
          <w:i/>
          <w:iCs/>
        </w:rPr>
      </w:pPr>
      <w:r w:rsidRPr="00566E4F">
        <w:rPr>
          <w:b/>
          <w:bCs/>
          <w:i/>
          <w:iCs/>
        </w:rPr>
        <w:t>United States of</w:t>
      </w:r>
      <w:r w:rsidRPr="00566E4F">
        <w:rPr>
          <w:b/>
          <w:bCs/>
          <w:i/>
          <w:iCs/>
          <w:spacing w:val="-9"/>
        </w:rPr>
        <w:t xml:space="preserve"> </w:t>
      </w:r>
      <w:r w:rsidRPr="00566E4F">
        <w:rPr>
          <w:b/>
          <w:bCs/>
          <w:i/>
          <w:iCs/>
          <w:spacing w:val="-2"/>
        </w:rPr>
        <w:t>America</w:t>
      </w:r>
    </w:p>
    <w:p w:rsidR="00E451F8" w:rsidRDefault="00E451F8" w14:paraId="59AA3912" w14:textId="77777777">
      <w:pPr>
        <w:pStyle w:val="BodyText"/>
        <w:rPr>
          <w:sz w:val="20"/>
        </w:rPr>
      </w:pPr>
    </w:p>
    <w:p w:rsidRPr="00C26D61" w:rsidR="00E451F8" w:rsidP="00C26D61" w:rsidRDefault="00000000" w14:paraId="23E25A3B" w14:textId="158A6A1D">
      <w:pPr>
        <w:pStyle w:val="BodyText"/>
        <w:numPr>
          <w:ilvl w:val="0"/>
          <w:numId w:val="24"/>
        </w:numPr>
        <w:spacing w:before="85"/>
        <w:ind w:left="360" w:right="234"/>
        <w:rPr>
          <w:b/>
          <w:bCs/>
        </w:rPr>
      </w:pPr>
      <w:r w:rsidRPr="00C26D61">
        <w:rPr>
          <w:b/>
          <w:bCs/>
        </w:rPr>
        <w:t>US</w:t>
      </w:r>
      <w:r w:rsidRPr="00C26D61">
        <w:rPr>
          <w:b/>
          <w:bCs/>
          <w:spacing w:val="-5"/>
        </w:rPr>
        <w:t xml:space="preserve"> </w:t>
      </w:r>
      <w:r w:rsidRPr="00C26D61">
        <w:rPr>
          <w:b/>
          <w:bCs/>
        </w:rPr>
        <w:t>Department</w:t>
      </w:r>
      <w:r w:rsidRPr="00C26D61">
        <w:rPr>
          <w:b/>
          <w:bCs/>
          <w:spacing w:val="-4"/>
        </w:rPr>
        <w:t xml:space="preserve"> </w:t>
      </w:r>
      <w:r w:rsidRPr="00C26D61">
        <w:rPr>
          <w:b/>
          <w:bCs/>
        </w:rPr>
        <w:t>of</w:t>
      </w:r>
      <w:r w:rsidRPr="00C26D61">
        <w:rPr>
          <w:b/>
          <w:bCs/>
          <w:spacing w:val="-4"/>
        </w:rPr>
        <w:t xml:space="preserve"> </w:t>
      </w:r>
      <w:r w:rsidRPr="00C26D61">
        <w:rPr>
          <w:b/>
          <w:bCs/>
        </w:rPr>
        <w:t>State:</w:t>
      </w:r>
      <w:r w:rsidRPr="00C26D61">
        <w:rPr>
          <w:b/>
          <w:bCs/>
          <w:spacing w:val="-4"/>
        </w:rPr>
        <w:t xml:space="preserve"> </w:t>
      </w:r>
      <w:r w:rsidRPr="00C26D61">
        <w:rPr>
          <w:b/>
          <w:bCs/>
        </w:rPr>
        <w:t>2020</w:t>
      </w:r>
      <w:r w:rsidRPr="00C26D61">
        <w:rPr>
          <w:b/>
          <w:bCs/>
          <w:spacing w:val="-4"/>
        </w:rPr>
        <w:t xml:space="preserve"> </w:t>
      </w:r>
      <w:r w:rsidRPr="00C26D61">
        <w:rPr>
          <w:b/>
          <w:bCs/>
        </w:rPr>
        <w:t>Country</w:t>
      </w:r>
      <w:r w:rsidRPr="00C26D61">
        <w:rPr>
          <w:b/>
          <w:bCs/>
          <w:spacing w:val="-4"/>
        </w:rPr>
        <w:t xml:space="preserve"> </w:t>
      </w:r>
      <w:r w:rsidRPr="00C26D61">
        <w:rPr>
          <w:b/>
          <w:bCs/>
        </w:rPr>
        <w:t>Reports</w:t>
      </w:r>
      <w:r w:rsidRPr="00C26D61">
        <w:rPr>
          <w:b/>
          <w:bCs/>
          <w:spacing w:val="-4"/>
        </w:rPr>
        <w:t xml:space="preserve"> </w:t>
      </w:r>
      <w:r w:rsidRPr="00C26D61">
        <w:rPr>
          <w:b/>
          <w:bCs/>
        </w:rPr>
        <w:t>on</w:t>
      </w:r>
      <w:r w:rsidRPr="00C26D61">
        <w:rPr>
          <w:b/>
          <w:bCs/>
          <w:spacing w:val="-4"/>
        </w:rPr>
        <w:t xml:space="preserve"> </w:t>
      </w:r>
      <w:r w:rsidRPr="00C26D61">
        <w:rPr>
          <w:b/>
          <w:bCs/>
        </w:rPr>
        <w:t>Human</w:t>
      </w:r>
      <w:r w:rsidRPr="00C26D61">
        <w:rPr>
          <w:b/>
          <w:bCs/>
          <w:spacing w:val="-4"/>
        </w:rPr>
        <w:t xml:space="preserve"> </w:t>
      </w:r>
      <w:r w:rsidRPr="00C26D61">
        <w:rPr>
          <w:b/>
          <w:bCs/>
        </w:rPr>
        <w:t>Rights</w:t>
      </w:r>
      <w:r w:rsidRPr="00C26D61">
        <w:rPr>
          <w:b/>
          <w:bCs/>
          <w:spacing w:val="-4"/>
        </w:rPr>
        <w:t xml:space="preserve"> </w:t>
      </w:r>
      <w:r w:rsidRPr="00C26D61">
        <w:rPr>
          <w:b/>
          <w:bCs/>
        </w:rPr>
        <w:t>Practices:</w:t>
      </w:r>
      <w:r w:rsidRPr="00C26D61">
        <w:rPr>
          <w:b/>
          <w:bCs/>
          <w:spacing w:val="-4"/>
        </w:rPr>
        <w:t xml:space="preserve"> </w:t>
      </w:r>
      <w:r w:rsidRPr="00C26D61">
        <w:rPr>
          <w:b/>
          <w:bCs/>
        </w:rPr>
        <w:t>South</w:t>
      </w:r>
      <w:r w:rsidRPr="00C26D61">
        <w:rPr>
          <w:b/>
          <w:bCs/>
          <w:spacing w:val="-15"/>
        </w:rPr>
        <w:t xml:space="preserve"> </w:t>
      </w:r>
      <w:r w:rsidRPr="00C26D61">
        <w:rPr>
          <w:b/>
          <w:bCs/>
        </w:rPr>
        <w:t>Africa (March 30, 2021).</w:t>
      </w:r>
      <w:r w:rsidRPr="00C26D61" w:rsidR="001E1CC7">
        <w:rPr>
          <w:rStyle w:val="FootnoteReference"/>
          <w:b/>
          <w:bCs/>
        </w:rPr>
        <w:footnoteReference w:id="28"/>
      </w:r>
    </w:p>
    <w:p w:rsidR="00E451F8" w:rsidRDefault="00E451F8" w14:paraId="3DAC45AD" w14:textId="77777777">
      <w:pPr>
        <w:pStyle w:val="BodyText"/>
      </w:pPr>
    </w:p>
    <w:p w:rsidR="00E451F8" w:rsidRDefault="00000000" w14:paraId="14F9D930" w14:textId="77777777">
      <w:pPr>
        <w:pStyle w:val="BodyText"/>
        <w:ind w:left="220" w:right="155"/>
      </w:pPr>
      <w:r>
        <w:t>South</w:t>
      </w:r>
      <w:r>
        <w:rPr>
          <w:spacing w:val="-2"/>
        </w:rPr>
        <w:t xml:space="preserve"> </w:t>
      </w:r>
      <w:r>
        <w:t>Africa’s constitution prohibits discrimination based on sexual orientation. Laws surrounding housing, employment, nationality, and access to government services also prohibit discrimination</w:t>
      </w:r>
      <w:r>
        <w:rPr>
          <w:spacing w:val="-5"/>
        </w:rPr>
        <w:t xml:space="preserve"> </w:t>
      </w:r>
      <w:r>
        <w:t>against</w:t>
      </w:r>
      <w:r>
        <w:rPr>
          <w:spacing w:val="-5"/>
        </w:rPr>
        <w:t xml:space="preserve"> </w:t>
      </w:r>
      <w:r>
        <w:t>LGBT</w:t>
      </w:r>
      <w:r>
        <w:rPr>
          <w:spacing w:val="-10"/>
        </w:rPr>
        <w:t xml:space="preserve"> </w:t>
      </w:r>
      <w:r>
        <w:t>identifying</w:t>
      </w:r>
      <w:r>
        <w:rPr>
          <w:spacing w:val="-5"/>
        </w:rPr>
        <w:t xml:space="preserve"> </w:t>
      </w:r>
      <w:r>
        <w:t>individuals.</w:t>
      </w:r>
      <w:r>
        <w:rPr>
          <w:spacing w:val="-5"/>
        </w:rPr>
        <w:t xml:space="preserve"> </w:t>
      </w:r>
      <w:r>
        <w:t>However,</w:t>
      </w:r>
      <w:r>
        <w:rPr>
          <w:spacing w:val="-5"/>
        </w:rPr>
        <w:t xml:space="preserve"> </w:t>
      </w:r>
      <w:r>
        <w:t>despite</w:t>
      </w:r>
      <w:r>
        <w:rPr>
          <w:spacing w:val="-5"/>
        </w:rPr>
        <w:t xml:space="preserve"> </w:t>
      </w:r>
      <w:r>
        <w:t>these</w:t>
      </w:r>
      <w:r>
        <w:rPr>
          <w:spacing w:val="-5"/>
        </w:rPr>
        <w:t xml:space="preserve"> </w:t>
      </w:r>
      <w:r>
        <w:t>laws</w:t>
      </w:r>
      <w:r>
        <w:rPr>
          <w:spacing w:val="-5"/>
        </w:rPr>
        <w:t xml:space="preserve"> </w:t>
      </w:r>
      <w:r>
        <w:t>attempting</w:t>
      </w:r>
      <w:r>
        <w:rPr>
          <w:spacing w:val="-5"/>
        </w:rPr>
        <w:t xml:space="preserve"> </w:t>
      </w:r>
      <w:r>
        <w:t>to prevent discrimination, there are reports of officials mistreating people based on their sexual orientation or gender identity.</w:t>
      </w:r>
      <w:r>
        <w:rPr>
          <w:spacing w:val="-4"/>
        </w:rPr>
        <w:t xml:space="preserve"> </w:t>
      </w:r>
      <w:r>
        <w:t>Anti-LGBTI attitudes among the community and police makes them vulnerable.</w:t>
      </w:r>
    </w:p>
    <w:p w:rsidR="00E451F8" w:rsidRDefault="00E451F8" w14:paraId="500DCA06" w14:textId="77777777">
      <w:pPr>
        <w:pStyle w:val="BodyText"/>
      </w:pPr>
    </w:p>
    <w:p w:rsidRPr="00C26D61" w:rsidR="00E451F8" w:rsidP="00C26D61" w:rsidRDefault="00000000" w14:paraId="3C0C1BE0" w14:textId="52C867FE">
      <w:pPr>
        <w:pStyle w:val="ListParagraph"/>
        <w:numPr>
          <w:ilvl w:val="0"/>
          <w:numId w:val="23"/>
        </w:numPr>
        <w:tabs>
          <w:tab w:val="left" w:pos="939"/>
        </w:tabs>
        <w:ind w:right="144"/>
        <w:rPr>
          <w:b/>
          <w:sz w:val="24"/>
        </w:rPr>
      </w:pPr>
      <w:r w:rsidRPr="00C26D61">
        <w:rPr>
          <w:b/>
          <w:sz w:val="24"/>
        </w:rPr>
        <w:t>Security force members raping LGBTI during arrest</w:t>
      </w:r>
      <w:r w:rsidR="00C26D61">
        <w:rPr>
          <w:b/>
          <w:sz w:val="24"/>
        </w:rPr>
        <w:t>.</w:t>
      </w:r>
    </w:p>
    <w:p w:rsidRPr="00C26D61" w:rsidR="00E451F8" w:rsidP="00C26D61" w:rsidRDefault="00000000" w14:paraId="37963618" w14:textId="75AB96E3">
      <w:pPr>
        <w:pStyle w:val="ListParagraph"/>
        <w:numPr>
          <w:ilvl w:val="0"/>
          <w:numId w:val="23"/>
        </w:numPr>
        <w:tabs>
          <w:tab w:val="left" w:pos="940"/>
        </w:tabs>
        <w:ind w:right="144"/>
        <w:rPr>
          <w:b/>
          <w:sz w:val="24"/>
        </w:rPr>
      </w:pPr>
      <w:r w:rsidRPr="00C26D61">
        <w:rPr>
          <w:b/>
          <w:sz w:val="24"/>
        </w:rPr>
        <w:t>University of Cape Town Report: Secondary victimization of lesbians – police harassed, ridiculed, and assaulted victims of sexual and GBV who reported abuse (2018)</w:t>
      </w:r>
      <w:r w:rsidR="00C26D61">
        <w:rPr>
          <w:b/>
          <w:sz w:val="24"/>
        </w:rPr>
        <w:t>.</w:t>
      </w:r>
    </w:p>
    <w:p w:rsidR="00C26D61" w:rsidP="00C26D61" w:rsidRDefault="00000000" w14:paraId="774E5A2A" w14:textId="1BBBEBEA">
      <w:pPr>
        <w:pStyle w:val="ListParagraph"/>
        <w:numPr>
          <w:ilvl w:val="0"/>
          <w:numId w:val="23"/>
        </w:numPr>
        <w:tabs>
          <w:tab w:val="left" w:pos="940"/>
        </w:tabs>
        <w:ind w:right="144"/>
        <w:rPr>
          <w:b/>
          <w:sz w:val="24"/>
        </w:rPr>
      </w:pPr>
      <w:r w:rsidRPr="00C26D61">
        <w:rPr>
          <w:b/>
          <w:sz w:val="24"/>
        </w:rPr>
        <w:t>HIV and AIDS</w:t>
      </w:r>
      <w:r w:rsidR="00C26D61">
        <w:rPr>
          <w:b/>
          <w:sz w:val="24"/>
        </w:rPr>
        <w:t>:</w:t>
      </w:r>
    </w:p>
    <w:p w:rsidRPr="00C26D61" w:rsidR="00C26D61" w:rsidP="00C26D61" w:rsidRDefault="00000000" w14:paraId="434B8583" w14:textId="434DC430">
      <w:pPr>
        <w:pStyle w:val="ListParagraph"/>
        <w:numPr>
          <w:ilvl w:val="1"/>
          <w:numId w:val="23"/>
        </w:numPr>
        <w:tabs>
          <w:tab w:val="left" w:pos="940"/>
        </w:tabs>
        <w:ind w:right="144"/>
        <w:rPr>
          <w:b/>
          <w:sz w:val="24"/>
        </w:rPr>
      </w:pPr>
      <w:r w:rsidRPr="00C26D61">
        <w:rPr>
          <w:sz w:val="24"/>
        </w:rPr>
        <w:t>Stigma and discrimination in employment, housing, and access to education and health care (especially in rural communities)</w:t>
      </w:r>
      <w:r w:rsidR="00C26D61">
        <w:rPr>
          <w:sz w:val="24"/>
        </w:rPr>
        <w:t>.</w:t>
      </w:r>
    </w:p>
    <w:p w:rsidRPr="00C26D61" w:rsidR="00E451F8" w:rsidP="00C26D61" w:rsidRDefault="00000000" w14:paraId="23871B86" w14:textId="196C37DC">
      <w:pPr>
        <w:pStyle w:val="ListParagraph"/>
        <w:numPr>
          <w:ilvl w:val="1"/>
          <w:numId w:val="23"/>
        </w:numPr>
        <w:tabs>
          <w:tab w:val="left" w:pos="940"/>
        </w:tabs>
        <w:ind w:right="144"/>
        <w:rPr>
          <w:b/>
          <w:sz w:val="24"/>
        </w:rPr>
      </w:pPr>
      <w:r w:rsidRPr="00C26D61">
        <w:rPr>
          <w:sz w:val="24"/>
        </w:rPr>
        <w:t>There are about 250,000 new HIV</w:t>
      </w:r>
      <w:r w:rsidRPr="00C26D61">
        <w:rPr>
          <w:spacing w:val="-5"/>
          <w:sz w:val="24"/>
        </w:rPr>
        <w:t xml:space="preserve"> </w:t>
      </w:r>
      <w:r w:rsidRPr="00C26D61">
        <w:rPr>
          <w:sz w:val="24"/>
        </w:rPr>
        <w:t xml:space="preserve">infections </w:t>
      </w:r>
      <w:r w:rsidRPr="00C26D61">
        <w:rPr>
          <w:spacing w:val="-2"/>
          <w:sz w:val="24"/>
        </w:rPr>
        <w:t>annually</w:t>
      </w:r>
      <w:r w:rsidR="00C26D61">
        <w:rPr>
          <w:spacing w:val="-2"/>
          <w:sz w:val="24"/>
        </w:rPr>
        <w:t>.</w:t>
      </w:r>
    </w:p>
    <w:p w:rsidR="00E451F8" w:rsidRDefault="00E451F8" w14:paraId="49E91F1F" w14:textId="77777777">
      <w:pPr>
        <w:pStyle w:val="BodyText"/>
      </w:pPr>
    </w:p>
    <w:p w:rsidRPr="001E1CC7" w:rsidR="00E451F8" w:rsidP="001E1CC7" w:rsidRDefault="001E1CC7" w14:paraId="0F5BC626" w14:textId="04EFD7BD">
      <w:pPr>
        <w:pStyle w:val="Heading1"/>
      </w:pPr>
      <w:bookmarkStart w:name="_Toc141408093" w:id="6"/>
      <w:r>
        <w:t>Reports from International Agencies and Non-Governmental Organizations</w:t>
      </w:r>
      <w:bookmarkEnd w:id="6"/>
    </w:p>
    <w:p w:rsidR="00E451F8" w:rsidRDefault="00E451F8" w14:paraId="4ECD6A22" w14:textId="77777777">
      <w:pPr>
        <w:pStyle w:val="BodyText"/>
        <w:spacing w:before="7"/>
        <w:rPr>
          <w:b/>
          <w:i/>
          <w:sz w:val="17"/>
        </w:rPr>
      </w:pPr>
    </w:p>
    <w:p w:rsidR="00E451F8" w:rsidP="00C26D61" w:rsidRDefault="00000000" w14:paraId="4517DC06" w14:textId="788D6744">
      <w:pPr>
        <w:pStyle w:val="BodyText"/>
        <w:numPr>
          <w:ilvl w:val="0"/>
          <w:numId w:val="19"/>
        </w:numPr>
        <w:spacing w:before="96"/>
        <w:ind w:left="360"/>
      </w:pPr>
      <w:r>
        <w:t>Letter to South</w:t>
      </w:r>
      <w:r>
        <w:rPr>
          <w:spacing w:val="-14"/>
        </w:rPr>
        <w:t xml:space="preserve"> </w:t>
      </w:r>
      <w:r>
        <w:t>African</w:t>
      </w:r>
      <w:r>
        <w:rPr>
          <w:spacing w:val="-14"/>
        </w:rPr>
        <w:t xml:space="preserve"> </w:t>
      </w:r>
      <w:r>
        <w:t>Authorities Regarding LGBTI Murders and</w:t>
      </w:r>
      <w:r>
        <w:rPr>
          <w:spacing w:val="-14"/>
        </w:rPr>
        <w:t xml:space="preserve"> </w:t>
      </w:r>
      <w:r>
        <w:t>Assaults</w:t>
      </w:r>
      <w:r>
        <w:rPr>
          <w:spacing w:val="-21"/>
        </w:rPr>
        <w:t xml:space="preserve"> </w:t>
      </w:r>
      <w:r w:rsidR="001E1CC7">
        <w:rPr>
          <w:rStyle w:val="FootnoteReference"/>
          <w:spacing w:val="-21"/>
        </w:rPr>
        <w:footnoteReference w:id="29"/>
      </w:r>
    </w:p>
    <w:p w:rsidRPr="00C26D61" w:rsidR="00E451F8" w:rsidP="00C26D61" w:rsidRDefault="00000000" w14:paraId="3F60A520" w14:textId="3D6D6CAA">
      <w:pPr>
        <w:pStyle w:val="ListParagraph"/>
        <w:numPr>
          <w:ilvl w:val="0"/>
          <w:numId w:val="23"/>
        </w:numPr>
        <w:tabs>
          <w:tab w:val="left" w:pos="940"/>
        </w:tabs>
        <w:ind w:right="144"/>
        <w:rPr>
          <w:b/>
          <w:sz w:val="24"/>
        </w:rPr>
      </w:pPr>
      <w:r w:rsidRPr="00C26D61">
        <w:rPr>
          <w:b/>
          <w:sz w:val="24"/>
        </w:rPr>
        <w:t>In the Committee on the Elimination of Discrimination against Women’s fifth periodic report on South Africa, the Committee expressed grave concern about the “particularly high levels of gender-based violence of women and girls facing intersecting forms of discrimination [including] LBTI women</w:t>
      </w:r>
      <w:r w:rsidR="00C26D61">
        <w:rPr>
          <w:b/>
          <w:sz w:val="24"/>
        </w:rPr>
        <w:t>.</w:t>
      </w:r>
    </w:p>
    <w:p w:rsidRPr="00C26D61" w:rsidR="00E451F8" w:rsidP="00C26D61" w:rsidRDefault="00000000" w14:paraId="79AB9962" w14:textId="77777777">
      <w:pPr>
        <w:pStyle w:val="ListParagraph"/>
        <w:numPr>
          <w:ilvl w:val="0"/>
          <w:numId w:val="23"/>
        </w:numPr>
        <w:tabs>
          <w:tab w:val="left" w:pos="940"/>
        </w:tabs>
        <w:ind w:right="144"/>
        <w:rPr>
          <w:b/>
          <w:sz w:val="24"/>
        </w:rPr>
      </w:pPr>
      <w:r w:rsidRPr="00C26D61">
        <w:rPr>
          <w:b/>
          <w:sz w:val="24"/>
        </w:rPr>
        <w:t>In particular, the Committee noted with concern information received on the situation of women and girls facing intersecting forms of discrimination, including LBTI women and the lack of disaggregated data on measures taken by the state to comply with its due diligence obligation to prevent and protect these women from gender-based violence.</w:t>
      </w:r>
    </w:p>
    <w:p w:rsidR="00E97824" w:rsidRDefault="00E97824" w14:paraId="43A5EC41" w14:textId="77777777">
      <w:pPr>
        <w:pStyle w:val="BodyText"/>
      </w:pPr>
    </w:p>
    <w:p w:rsidR="00E451F8" w:rsidP="00C26D61" w:rsidRDefault="00000000" w14:paraId="1CAE6BAF" w14:textId="2FC2A098">
      <w:pPr>
        <w:pStyle w:val="BodyText"/>
        <w:numPr>
          <w:ilvl w:val="0"/>
          <w:numId w:val="19"/>
        </w:numPr>
        <w:ind w:left="360"/>
      </w:pPr>
      <w:r>
        <w:t>South</w:t>
      </w:r>
      <w:r>
        <w:rPr>
          <w:spacing w:val="-15"/>
        </w:rPr>
        <w:t xml:space="preserve"> </w:t>
      </w:r>
      <w:r>
        <w:t>Africa:</w:t>
      </w:r>
      <w:r>
        <w:rPr>
          <w:spacing w:val="-6"/>
        </w:rPr>
        <w:t xml:space="preserve"> </w:t>
      </w:r>
      <w:r>
        <w:t>Broken</w:t>
      </w:r>
      <w:r>
        <w:rPr>
          <w:spacing w:val="-3"/>
        </w:rPr>
        <w:t xml:space="preserve"> </w:t>
      </w:r>
      <w:r>
        <w:t>Promises</w:t>
      </w:r>
      <w:r>
        <w:rPr>
          <w:spacing w:val="-2"/>
        </w:rPr>
        <w:t xml:space="preserve"> </w:t>
      </w:r>
      <w:r>
        <w:t>to</w:t>
      </w:r>
      <w:r>
        <w:rPr>
          <w:spacing w:val="-15"/>
        </w:rPr>
        <w:t xml:space="preserve"> </w:t>
      </w:r>
      <w:r>
        <w:t>Aid</w:t>
      </w:r>
      <w:r>
        <w:rPr>
          <w:spacing w:val="-3"/>
        </w:rPr>
        <w:t xml:space="preserve"> </w:t>
      </w:r>
      <w:r>
        <w:t>Gender-Based</w:t>
      </w:r>
      <w:r>
        <w:rPr>
          <w:spacing w:val="-7"/>
        </w:rPr>
        <w:t xml:space="preserve"> </w:t>
      </w:r>
      <w:r>
        <w:t>Violence</w:t>
      </w:r>
      <w:r>
        <w:rPr>
          <w:spacing w:val="-2"/>
        </w:rPr>
        <w:t xml:space="preserve"> </w:t>
      </w:r>
      <w:r>
        <w:t>Survivors</w:t>
      </w:r>
      <w:r>
        <w:rPr>
          <w:spacing w:val="-30"/>
        </w:rPr>
        <w:t xml:space="preserve"> </w:t>
      </w:r>
      <w:r w:rsidR="001E1CC7">
        <w:rPr>
          <w:rStyle w:val="FootnoteReference"/>
          <w:spacing w:val="-30"/>
        </w:rPr>
        <w:footnoteReference w:id="30"/>
      </w:r>
    </w:p>
    <w:p w:rsidRPr="00C26D61" w:rsidR="00E451F8" w:rsidP="00C26D61" w:rsidRDefault="00000000" w14:paraId="626B1130" w14:textId="25819479">
      <w:pPr>
        <w:pStyle w:val="ListParagraph"/>
        <w:numPr>
          <w:ilvl w:val="0"/>
          <w:numId w:val="23"/>
        </w:numPr>
        <w:tabs>
          <w:tab w:val="left" w:pos="940"/>
        </w:tabs>
        <w:ind w:right="144"/>
        <w:rPr>
          <w:b/>
          <w:sz w:val="24"/>
        </w:rPr>
      </w:pPr>
      <w:r w:rsidRPr="00C26D61">
        <w:rPr>
          <w:b/>
          <w:sz w:val="24"/>
        </w:rPr>
        <w:t xml:space="preserve">The South African government has acknowledged high rates of gender-based violence both during and before the pandemic. But South African experts told Human Rights Watch that despite promises – including in a National Strategic Plan – to </w:t>
      </w:r>
      <w:r w:rsidRPr="00C26D61" w:rsidR="00E97824">
        <w:rPr>
          <w:b/>
          <w:sz w:val="24"/>
        </w:rPr>
        <w:t>address</w:t>
      </w:r>
      <w:r w:rsidRPr="00C26D61" w:rsidR="00C26D61">
        <w:rPr>
          <w:b/>
          <w:sz w:val="24"/>
        </w:rPr>
        <w:t xml:space="preserve"> </w:t>
      </w:r>
      <w:r w:rsidRPr="00C26D61">
        <w:rPr>
          <w:b/>
          <w:sz w:val="24"/>
        </w:rPr>
        <w:t>gender-based violence and femicide, the government has still failed to provide necessary funding for shelters and other services. Efforts should be made to improve access for marginalized people, including sex workers; lesbian, gay, bisexual, and transgender (LGBT) people; and undocumented survivors.</w:t>
      </w:r>
    </w:p>
    <w:p w:rsidRPr="00C26D61" w:rsidR="00E451F8" w:rsidP="00C26D61" w:rsidRDefault="00000000" w14:paraId="407F562C" w14:textId="77777777">
      <w:pPr>
        <w:pStyle w:val="ListParagraph"/>
        <w:numPr>
          <w:ilvl w:val="0"/>
          <w:numId w:val="23"/>
        </w:numPr>
        <w:tabs>
          <w:tab w:val="left" w:pos="940"/>
        </w:tabs>
        <w:ind w:right="144"/>
        <w:rPr>
          <w:b/>
          <w:sz w:val="24"/>
        </w:rPr>
      </w:pPr>
      <w:r w:rsidRPr="00C26D61">
        <w:rPr>
          <w:b/>
          <w:sz w:val="24"/>
        </w:rPr>
        <w:t xml:space="preserve">Shelters vary in whether they accept undocumented migrant survivors. South African </w:t>
      </w:r>
      <w:r w:rsidRPr="00C26D61">
        <w:rPr>
          <w:b/>
          <w:sz w:val="24"/>
        </w:rPr>
        <w:t>law prohibits sheltering immigrants without documentation but allows for emergency humanitarian support for undocumented people. The exception is not clearly defined, and some shelters fear liability for violating the law.</w:t>
      </w:r>
    </w:p>
    <w:p w:rsidRPr="00C26D61" w:rsidR="00E451F8" w:rsidP="00C26D61" w:rsidRDefault="00000000" w14:paraId="25FC31FF" w14:textId="036DAAD1">
      <w:pPr>
        <w:pStyle w:val="ListParagraph"/>
        <w:numPr>
          <w:ilvl w:val="0"/>
          <w:numId w:val="23"/>
        </w:numPr>
        <w:tabs>
          <w:tab w:val="left" w:pos="940"/>
        </w:tabs>
        <w:ind w:right="144"/>
        <w:rPr>
          <w:b/>
          <w:sz w:val="24"/>
        </w:rPr>
      </w:pPr>
      <w:r w:rsidRPr="00C26D61">
        <w:rPr>
          <w:b/>
          <w:sz w:val="24"/>
        </w:rPr>
        <w:t>South Africa has one shelter designed for LGBT survivors, the Pride Shelter in Cape Town. Though other shelters accept them in theory, experts said that more funding, training, and skills building is needed to counter discrimination and bias in the shelter space, provide tailored services, and raise awareness about availability of shelter services among marginalized populations.</w:t>
      </w:r>
    </w:p>
    <w:p w:rsidRPr="00C26D61" w:rsidR="00E451F8" w:rsidP="00C26D61" w:rsidRDefault="00000000" w14:paraId="5716CDE4" w14:textId="77777777">
      <w:pPr>
        <w:pStyle w:val="ListParagraph"/>
        <w:numPr>
          <w:ilvl w:val="0"/>
          <w:numId w:val="23"/>
        </w:numPr>
        <w:tabs>
          <w:tab w:val="left" w:pos="940"/>
        </w:tabs>
        <w:ind w:right="144"/>
        <w:rPr>
          <w:b/>
          <w:sz w:val="24"/>
        </w:rPr>
      </w:pPr>
      <w:r w:rsidRPr="00C26D61">
        <w:rPr>
          <w:b/>
          <w:sz w:val="24"/>
        </w:rPr>
        <w:t>Inconsistent government support for the shelters is not a new problem. The shelters are “chronically underfunded,” and that funding is also highly variable between and within provinces.</w:t>
      </w:r>
    </w:p>
    <w:p w:rsidRPr="00C26D61" w:rsidR="00E451F8" w:rsidP="00C26D61" w:rsidRDefault="00000000" w14:paraId="20E57DE5" w14:textId="77777777">
      <w:pPr>
        <w:pStyle w:val="ListParagraph"/>
        <w:numPr>
          <w:ilvl w:val="0"/>
          <w:numId w:val="23"/>
        </w:numPr>
        <w:tabs>
          <w:tab w:val="left" w:pos="940"/>
        </w:tabs>
        <w:ind w:right="144"/>
        <w:rPr>
          <w:b/>
          <w:sz w:val="24"/>
        </w:rPr>
      </w:pPr>
      <w:r w:rsidRPr="00C26D61">
        <w:rPr>
          <w:b/>
          <w:sz w:val="24"/>
        </w:rPr>
        <w:t>Human Rights Watch found that shelters differed in whom they accepted as clients. Undocumented migrants, LGBT people, and women with older male children were sometimes excluded, for reasons that range from lack of private family facilities to concern about running afoul of the immigration law, or not being able to pay expenses the government would not reimburse for non-nationals.</w:t>
      </w:r>
    </w:p>
    <w:p w:rsidR="00C26D61" w:rsidP="00C26D61" w:rsidRDefault="00C26D61" w14:paraId="72BD7425" w14:textId="77777777">
      <w:pPr>
        <w:tabs>
          <w:tab w:val="left" w:pos="940"/>
        </w:tabs>
        <w:ind w:right="102"/>
        <w:rPr>
          <w:sz w:val="24"/>
        </w:rPr>
      </w:pPr>
    </w:p>
    <w:p w:rsidR="00C26D61" w:rsidP="00C26D61" w:rsidRDefault="00C26D61" w14:paraId="2B0DAE6F" w14:textId="58A4E9FD">
      <w:pPr>
        <w:pStyle w:val="BodyText"/>
        <w:numPr>
          <w:ilvl w:val="0"/>
          <w:numId w:val="19"/>
        </w:numPr>
        <w:ind w:left="360"/>
      </w:pPr>
      <w:r w:rsidRPr="00C26D61">
        <w:t>South Africa, Events of 2021.</w:t>
      </w:r>
      <w:r w:rsidRPr="00C26D61">
        <w:rPr>
          <w:rStyle w:val="FootnoteReference"/>
          <w:spacing w:val="-2"/>
        </w:rPr>
        <w:footnoteReference w:id="31"/>
      </w:r>
    </w:p>
    <w:p w:rsidRPr="00C26D61" w:rsidR="00C26D61" w:rsidP="00C26D61" w:rsidRDefault="00C26D61" w14:paraId="46E9AA39" w14:textId="77777777">
      <w:pPr>
        <w:pStyle w:val="ListParagraph"/>
        <w:numPr>
          <w:ilvl w:val="0"/>
          <w:numId w:val="23"/>
        </w:numPr>
        <w:tabs>
          <w:tab w:val="left" w:pos="940"/>
        </w:tabs>
        <w:ind w:right="144"/>
        <w:rPr>
          <w:b/>
          <w:sz w:val="24"/>
        </w:rPr>
      </w:pPr>
      <w:r w:rsidRPr="00C26D61">
        <w:rPr>
          <w:b/>
          <w:sz w:val="24"/>
        </w:rPr>
        <w:t>The National Action Plan to combat Racism, Racial Discrimination, Xenophobia and Related Intolerance (NAP), recognizes LGBTI individuals as a priority group. There are inadequacies in the current system which don’t cater for changes in gender/sex attribute of the identity system. The Human Rights Watch filed a submission in 2021 with the Department of Justice and Constitutional Development on their Draft National Intervention Strategy (NIS), that provides the framework to counter violence and discrimination based on sexual orientation, gender identity, gender expression and sex characteristics.</w:t>
      </w:r>
    </w:p>
    <w:p w:rsidRPr="00C26D61" w:rsidR="00C26D61" w:rsidP="00C26D61" w:rsidRDefault="00C26D61" w14:paraId="172136C3" w14:textId="77777777">
      <w:pPr>
        <w:tabs>
          <w:tab w:val="left" w:pos="940"/>
        </w:tabs>
        <w:ind w:right="102"/>
        <w:rPr>
          <w:sz w:val="24"/>
        </w:rPr>
      </w:pPr>
    </w:p>
    <w:p w:rsidR="00E451F8" w:rsidRDefault="00E451F8" w14:paraId="1F1B7A68" w14:textId="77777777">
      <w:pPr>
        <w:pStyle w:val="BodyText"/>
        <w:rPr>
          <w:sz w:val="20"/>
        </w:rPr>
      </w:pPr>
    </w:p>
    <w:p w:rsidR="00E451F8" w:rsidP="001E1CC7" w:rsidRDefault="001E1CC7" w14:paraId="7C33B4CE" w14:textId="42CEF3C8">
      <w:pPr>
        <w:pStyle w:val="Heading1"/>
        <w:rPr>
          <w:sz w:val="25"/>
        </w:rPr>
      </w:pPr>
      <w:bookmarkStart w:name="_Toc141408094" w:id="7"/>
      <w:r>
        <w:rPr>
          <w:sz w:val="25"/>
        </w:rPr>
        <w:t>Media Reports and Local Expertise</w:t>
      </w:r>
      <w:bookmarkEnd w:id="7"/>
    </w:p>
    <w:p w:rsidR="00E451F8" w:rsidRDefault="00E451F8" w14:paraId="66AC388C" w14:textId="77777777">
      <w:pPr>
        <w:pStyle w:val="BodyText"/>
        <w:spacing w:before="7"/>
        <w:rPr>
          <w:sz w:val="16"/>
        </w:rPr>
      </w:pPr>
    </w:p>
    <w:p w:rsidR="00E451F8" w:rsidP="00C26D61" w:rsidRDefault="00000000" w14:paraId="45B2E84C" w14:textId="67622A86">
      <w:pPr>
        <w:pStyle w:val="ListParagraph"/>
        <w:numPr>
          <w:ilvl w:val="0"/>
          <w:numId w:val="20"/>
        </w:numPr>
        <w:ind w:left="360"/>
      </w:pPr>
      <w:r>
        <w:t>South</w:t>
      </w:r>
      <w:r w:rsidRPr="001E1CC7">
        <w:rPr>
          <w:spacing w:val="-17"/>
        </w:rPr>
        <w:t xml:space="preserve"> </w:t>
      </w:r>
      <w:r>
        <w:t>Africa</w:t>
      </w:r>
      <w:r w:rsidRPr="001E1CC7">
        <w:rPr>
          <w:spacing w:val="-4"/>
        </w:rPr>
        <w:t xml:space="preserve"> </w:t>
      </w:r>
      <w:r>
        <w:t>still</w:t>
      </w:r>
      <w:r w:rsidRPr="001E1CC7">
        <w:rPr>
          <w:spacing w:val="-3"/>
        </w:rPr>
        <w:t xml:space="preserve"> </w:t>
      </w:r>
      <w:r>
        <w:t>hasn’t</w:t>
      </w:r>
      <w:r w:rsidRPr="001E1CC7">
        <w:rPr>
          <w:spacing w:val="-3"/>
        </w:rPr>
        <w:t xml:space="preserve"> </w:t>
      </w:r>
      <w:r>
        <w:t>won</w:t>
      </w:r>
      <w:r w:rsidRPr="001E1CC7">
        <w:rPr>
          <w:spacing w:val="-2"/>
        </w:rPr>
        <w:t xml:space="preserve"> </w:t>
      </w:r>
      <w:r>
        <w:t>LGBTQ+</w:t>
      </w:r>
      <w:r w:rsidRPr="001E1CC7">
        <w:rPr>
          <w:spacing w:val="-3"/>
        </w:rPr>
        <w:t xml:space="preserve"> </w:t>
      </w:r>
      <w:r>
        <w:t>equality.</w:t>
      </w:r>
      <w:r w:rsidRPr="001E1CC7">
        <w:rPr>
          <w:spacing w:val="-3"/>
        </w:rPr>
        <w:t xml:space="preserve"> </w:t>
      </w:r>
      <w:r>
        <w:t>Here</w:t>
      </w:r>
      <w:r w:rsidRPr="001E1CC7">
        <w:rPr>
          <w:spacing w:val="-2"/>
        </w:rPr>
        <w:t xml:space="preserve"> </w:t>
      </w:r>
      <w:r>
        <w:t>are</w:t>
      </w:r>
      <w:r w:rsidRPr="001E1CC7">
        <w:rPr>
          <w:spacing w:val="-3"/>
        </w:rPr>
        <w:t xml:space="preserve"> </w:t>
      </w:r>
      <w:r>
        <w:t>5</w:t>
      </w:r>
      <w:r w:rsidRPr="001E1CC7">
        <w:rPr>
          <w:spacing w:val="-3"/>
        </w:rPr>
        <w:t xml:space="preserve"> </w:t>
      </w:r>
      <w:r>
        <w:t>reasons</w:t>
      </w:r>
      <w:r w:rsidRPr="001E1CC7">
        <w:rPr>
          <w:spacing w:val="-2"/>
        </w:rPr>
        <w:t xml:space="preserve"> wh</w:t>
      </w:r>
      <w:r w:rsidR="001E1CC7">
        <w:rPr>
          <w:spacing w:val="-2"/>
        </w:rPr>
        <w:t>y.</w:t>
      </w:r>
      <w:r w:rsidR="001E1CC7">
        <w:rPr>
          <w:rStyle w:val="FootnoteReference"/>
          <w:spacing w:val="-2"/>
        </w:rPr>
        <w:footnoteReference w:id="32"/>
      </w:r>
    </w:p>
    <w:p w:rsidRPr="00C26D61" w:rsidR="00E451F8" w:rsidP="00C26D61" w:rsidRDefault="00000000" w14:paraId="7B869867" w14:textId="40AEC203">
      <w:pPr>
        <w:pStyle w:val="ListParagraph"/>
        <w:numPr>
          <w:ilvl w:val="0"/>
          <w:numId w:val="23"/>
        </w:numPr>
        <w:tabs>
          <w:tab w:val="left" w:pos="940"/>
        </w:tabs>
        <w:ind w:right="144"/>
        <w:rPr>
          <w:b/>
          <w:sz w:val="24"/>
        </w:rPr>
      </w:pPr>
      <w:r w:rsidRPr="00C26D61">
        <w:rPr>
          <w:b/>
          <w:sz w:val="24"/>
        </w:rPr>
        <w:t>South Africa was the first country in the world to protect against discrimination based on sexual orientation and the fifth to legalize same-sex marriag</w:t>
      </w:r>
      <w:r w:rsidR="00C26D61">
        <w:rPr>
          <w:b/>
          <w:sz w:val="24"/>
        </w:rPr>
        <w:t>e.</w:t>
      </w:r>
    </w:p>
    <w:p w:rsidRPr="00C26D61" w:rsidR="00E451F8" w:rsidP="00C26D61" w:rsidRDefault="00000000" w14:paraId="75919DBA" w14:textId="77777777">
      <w:pPr>
        <w:pStyle w:val="ListParagraph"/>
        <w:numPr>
          <w:ilvl w:val="0"/>
          <w:numId w:val="23"/>
        </w:numPr>
        <w:tabs>
          <w:tab w:val="left" w:pos="940"/>
        </w:tabs>
        <w:ind w:right="144"/>
        <w:rPr>
          <w:b/>
          <w:sz w:val="24"/>
        </w:rPr>
      </w:pPr>
      <w:r w:rsidRPr="00C26D61">
        <w:rPr>
          <w:b/>
          <w:sz w:val="24"/>
        </w:rPr>
        <w:t>The Constitutional Court’s ruling on Minister of Home Affairs vs Fourie established that the government was constitutionally obliged to allow same-sex marriage, leading to the Civil Union Act.</w:t>
      </w:r>
    </w:p>
    <w:p w:rsidRPr="00C26D61" w:rsidR="001E1CC7" w:rsidP="00C26D61" w:rsidRDefault="00000000" w14:paraId="0CF21AD5" w14:textId="77777777">
      <w:pPr>
        <w:pStyle w:val="ListParagraph"/>
        <w:numPr>
          <w:ilvl w:val="0"/>
          <w:numId w:val="23"/>
        </w:numPr>
        <w:tabs>
          <w:tab w:val="left" w:pos="940"/>
        </w:tabs>
        <w:ind w:right="144"/>
        <w:rPr>
          <w:b/>
          <w:sz w:val="24"/>
        </w:rPr>
      </w:pPr>
      <w:r w:rsidRPr="00C26D61">
        <w:rPr>
          <w:b/>
          <w:sz w:val="24"/>
        </w:rPr>
        <w:t>However, legal protection preceded public acceptance in the country. The deep-seated tendency towards the marginalisation of gay people in South Africa remains.</w:t>
      </w:r>
    </w:p>
    <w:p w:rsidRPr="00C26D61" w:rsidR="00E451F8" w:rsidP="00C26D61" w:rsidRDefault="00000000" w14:paraId="516FFF3B" w14:textId="3B5D80EF">
      <w:pPr>
        <w:pStyle w:val="ListParagraph"/>
        <w:numPr>
          <w:ilvl w:val="0"/>
          <w:numId w:val="23"/>
        </w:numPr>
        <w:tabs>
          <w:tab w:val="left" w:pos="940"/>
        </w:tabs>
        <w:ind w:right="144"/>
        <w:rPr>
          <w:b/>
          <w:sz w:val="24"/>
        </w:rPr>
      </w:pPr>
      <w:r w:rsidRPr="00C26D61">
        <w:rPr>
          <w:b/>
          <w:sz w:val="24"/>
        </w:rPr>
        <w:t>According to a survey done by Progressive Prudes, 51% of South Africans believe that gay people should have the same human rights, but a staggering 72% feel that same-sex activity is morally wrong.</w:t>
      </w:r>
    </w:p>
    <w:p w:rsidR="00E451F8" w:rsidRDefault="00E451F8" w14:paraId="509F6176" w14:textId="77777777">
      <w:pPr>
        <w:pStyle w:val="BodyText"/>
        <w:rPr>
          <w:sz w:val="22"/>
        </w:rPr>
      </w:pPr>
    </w:p>
    <w:p w:rsidR="00E451F8" w:rsidP="00C26D61" w:rsidRDefault="00000000" w14:paraId="0D6ABC58" w14:textId="141C47F9">
      <w:pPr>
        <w:pStyle w:val="ListParagraph"/>
        <w:numPr>
          <w:ilvl w:val="0"/>
          <w:numId w:val="20"/>
        </w:numPr>
        <w:ind w:left="360"/>
      </w:pPr>
      <w:r>
        <w:t>The</w:t>
      </w:r>
      <w:r w:rsidRPr="001E1CC7">
        <w:rPr>
          <w:spacing w:val="-3"/>
        </w:rPr>
        <w:t xml:space="preserve"> </w:t>
      </w:r>
      <w:r>
        <w:t>Unfulfilled</w:t>
      </w:r>
      <w:r w:rsidRPr="001E1CC7">
        <w:rPr>
          <w:spacing w:val="-1"/>
        </w:rPr>
        <w:t xml:space="preserve"> </w:t>
      </w:r>
      <w:r>
        <w:t>Promise of</w:t>
      </w:r>
      <w:r w:rsidRPr="001E1CC7">
        <w:rPr>
          <w:spacing w:val="-1"/>
        </w:rPr>
        <w:t xml:space="preserve"> </w:t>
      </w:r>
      <w:r>
        <w:t>LGBTQ</w:t>
      </w:r>
      <w:r w:rsidRPr="001E1CC7">
        <w:rPr>
          <w:spacing w:val="-1"/>
        </w:rPr>
        <w:t xml:space="preserve"> </w:t>
      </w:r>
      <w:r>
        <w:t>Rights in</w:t>
      </w:r>
      <w:r w:rsidRPr="001E1CC7">
        <w:rPr>
          <w:spacing w:val="-1"/>
        </w:rPr>
        <w:t xml:space="preserve"> </w:t>
      </w:r>
      <w:r>
        <w:t>South</w:t>
      </w:r>
      <w:r w:rsidRPr="001E1CC7">
        <w:rPr>
          <w:spacing w:val="-14"/>
        </w:rPr>
        <w:t xml:space="preserve"> </w:t>
      </w:r>
      <w:r w:rsidRPr="001E1CC7">
        <w:rPr>
          <w:spacing w:val="-2"/>
        </w:rPr>
        <w:t>Africa</w:t>
      </w:r>
      <w:r w:rsidR="00C26D61">
        <w:rPr>
          <w:spacing w:val="-2"/>
        </w:rPr>
        <w:t>.</w:t>
      </w:r>
      <w:r w:rsidR="001E1CC7">
        <w:rPr>
          <w:spacing w:val="-2"/>
          <w:vertAlign w:val="superscript"/>
        </w:rPr>
        <w:t>.</w:t>
      </w:r>
      <w:r w:rsidR="001E1CC7">
        <w:rPr>
          <w:rStyle w:val="FootnoteReference"/>
          <w:spacing w:val="-2"/>
        </w:rPr>
        <w:footnoteReference w:id="33"/>
      </w:r>
    </w:p>
    <w:p w:rsidRPr="00C26D61" w:rsidR="00E451F8" w:rsidP="00C26D61" w:rsidRDefault="00000000" w14:paraId="57A456CA" w14:textId="77777777">
      <w:pPr>
        <w:pStyle w:val="ListParagraph"/>
        <w:numPr>
          <w:ilvl w:val="0"/>
          <w:numId w:val="23"/>
        </w:numPr>
        <w:tabs>
          <w:tab w:val="left" w:pos="940"/>
        </w:tabs>
        <w:ind w:right="144"/>
        <w:rPr>
          <w:b/>
          <w:sz w:val="24"/>
        </w:rPr>
      </w:pPr>
      <w:r w:rsidRPr="00C26D61">
        <w:rPr>
          <w:b/>
          <w:sz w:val="24"/>
        </w:rPr>
        <w:t>South Africa now has some of the most progressive LGBTQ laws in the world, including full constitutional protections against discrimination.</w:t>
      </w:r>
    </w:p>
    <w:p w:rsidRPr="00C26D61" w:rsidR="00E451F8" w:rsidP="00C26D61" w:rsidRDefault="00000000" w14:paraId="56A26158" w14:textId="77777777">
      <w:pPr>
        <w:pStyle w:val="ListParagraph"/>
        <w:numPr>
          <w:ilvl w:val="0"/>
          <w:numId w:val="23"/>
        </w:numPr>
        <w:tabs>
          <w:tab w:val="left" w:pos="940"/>
        </w:tabs>
        <w:ind w:right="144"/>
        <w:rPr>
          <w:b/>
          <w:sz w:val="24"/>
        </w:rPr>
      </w:pPr>
      <w:r w:rsidRPr="00C26D61">
        <w:rPr>
          <w:b/>
          <w:sz w:val="24"/>
        </w:rPr>
        <w:t>However, there is a wide gulf between the legal promise of protection and the lived reality of LGBTQ individuals. The country has yet to live up to its queer-friendly reputation.</w:t>
      </w:r>
    </w:p>
    <w:p w:rsidRPr="00C26D61" w:rsidR="00E451F8" w:rsidP="00C26D61" w:rsidRDefault="00000000" w14:paraId="2E7D3E44" w14:textId="77777777">
      <w:pPr>
        <w:pStyle w:val="ListParagraph"/>
        <w:numPr>
          <w:ilvl w:val="0"/>
          <w:numId w:val="23"/>
        </w:numPr>
        <w:tabs>
          <w:tab w:val="left" w:pos="940"/>
        </w:tabs>
        <w:ind w:right="144"/>
        <w:rPr>
          <w:b/>
          <w:sz w:val="24"/>
        </w:rPr>
      </w:pPr>
      <w:r w:rsidRPr="00C26D61">
        <w:rPr>
          <w:b/>
          <w:sz w:val="24"/>
        </w:rPr>
        <w:t>According to LGBTQ-rights activists Nigel Patel, “the law jumped miles ahead of society.” For the most part, South Africa remains morally conservative and often profoundly violent.</w:t>
      </w:r>
    </w:p>
    <w:p w:rsidR="00C26D61" w:rsidP="00C26D61" w:rsidRDefault="00000000" w14:paraId="05B26A6D" w14:textId="77777777">
      <w:pPr>
        <w:pStyle w:val="ListParagraph"/>
        <w:numPr>
          <w:ilvl w:val="0"/>
          <w:numId w:val="23"/>
        </w:numPr>
        <w:tabs>
          <w:tab w:val="left" w:pos="940"/>
        </w:tabs>
        <w:ind w:right="144"/>
        <w:rPr>
          <w:b/>
          <w:sz w:val="24"/>
        </w:rPr>
      </w:pPr>
      <w:r w:rsidRPr="00C26D61">
        <w:rPr>
          <w:b/>
          <w:sz w:val="24"/>
        </w:rPr>
        <w:t>Based on a survey conducted by Out, among 2000 LGBTQ</w:t>
      </w:r>
      <w:r w:rsidRPr="00C26D61" w:rsidR="00E97824">
        <w:rPr>
          <w:b/>
          <w:sz w:val="24"/>
        </w:rPr>
        <w:t>+</w:t>
      </w:r>
      <w:r w:rsidRPr="00C26D61">
        <w:rPr>
          <w:b/>
          <w:sz w:val="24"/>
        </w:rPr>
        <w:t xml:space="preserve"> respondents over the span of two years:</w:t>
      </w:r>
    </w:p>
    <w:p w:rsidRPr="00141DDC" w:rsidR="00C26D61" w:rsidP="00C26D61" w:rsidRDefault="00000000" w14:paraId="613FFDBC" w14:textId="77777777">
      <w:pPr>
        <w:pStyle w:val="ListParagraph"/>
        <w:numPr>
          <w:ilvl w:val="1"/>
          <w:numId w:val="23"/>
        </w:numPr>
        <w:tabs>
          <w:tab w:val="left" w:pos="940"/>
        </w:tabs>
        <w:ind w:right="144"/>
        <w:rPr>
          <w:b/>
          <w:sz w:val="24"/>
        </w:rPr>
      </w:pPr>
      <w:r w:rsidRPr="00141DDC">
        <w:rPr>
          <w:b/>
          <w:sz w:val="24"/>
        </w:rPr>
        <w:t>39</w:t>
      </w:r>
      <w:r w:rsidRPr="00141DDC" w:rsidR="00E97824">
        <w:rPr>
          <w:b/>
          <w:sz w:val="24"/>
        </w:rPr>
        <w:t>%</w:t>
      </w:r>
      <w:r w:rsidRPr="00141DDC">
        <w:rPr>
          <w:b/>
          <w:sz w:val="24"/>
        </w:rPr>
        <w:t xml:space="preserve"> had been verbally </w:t>
      </w:r>
      <w:r w:rsidRPr="00141DDC">
        <w:rPr>
          <w:b/>
          <w:spacing w:val="-2"/>
          <w:sz w:val="24"/>
        </w:rPr>
        <w:t>insulted</w:t>
      </w:r>
      <w:r w:rsidRPr="00141DDC" w:rsidR="00C26D61">
        <w:rPr>
          <w:b/>
          <w:spacing w:val="-2"/>
          <w:sz w:val="24"/>
        </w:rPr>
        <w:t>.</w:t>
      </w:r>
    </w:p>
    <w:p w:rsidRPr="00141DDC" w:rsidR="00C26D61" w:rsidP="00C26D61" w:rsidRDefault="00E97824" w14:paraId="50A49CE6" w14:textId="77777777">
      <w:pPr>
        <w:pStyle w:val="ListParagraph"/>
        <w:numPr>
          <w:ilvl w:val="1"/>
          <w:numId w:val="23"/>
        </w:numPr>
        <w:tabs>
          <w:tab w:val="left" w:pos="940"/>
        </w:tabs>
        <w:ind w:right="144"/>
        <w:rPr>
          <w:b/>
          <w:sz w:val="24"/>
        </w:rPr>
      </w:pPr>
      <w:r w:rsidRPr="00141DDC">
        <w:rPr>
          <w:b/>
          <w:sz w:val="24"/>
        </w:rPr>
        <w:t xml:space="preserve">20% had been threatened with </w:t>
      </w:r>
      <w:r w:rsidRPr="00141DDC">
        <w:rPr>
          <w:b/>
          <w:spacing w:val="-4"/>
          <w:sz w:val="24"/>
        </w:rPr>
        <w:t>harm</w:t>
      </w:r>
      <w:r w:rsidRPr="00141DDC" w:rsidR="00C26D61">
        <w:rPr>
          <w:b/>
          <w:spacing w:val="-4"/>
          <w:sz w:val="24"/>
        </w:rPr>
        <w:t>.</w:t>
      </w:r>
    </w:p>
    <w:p w:rsidRPr="00141DDC" w:rsidR="00C26D61" w:rsidP="00C26D61" w:rsidRDefault="00000000" w14:paraId="7EDD9023" w14:textId="77777777">
      <w:pPr>
        <w:pStyle w:val="ListParagraph"/>
        <w:numPr>
          <w:ilvl w:val="1"/>
          <w:numId w:val="23"/>
        </w:numPr>
        <w:tabs>
          <w:tab w:val="left" w:pos="940"/>
        </w:tabs>
        <w:ind w:right="144"/>
        <w:rPr>
          <w:b/>
          <w:sz w:val="24"/>
        </w:rPr>
      </w:pPr>
      <w:r w:rsidRPr="00141DDC">
        <w:rPr>
          <w:b/>
          <w:sz w:val="24"/>
        </w:rPr>
        <w:t>17</w:t>
      </w:r>
      <w:r w:rsidRPr="00141DDC" w:rsidR="00E97824">
        <w:rPr>
          <w:b/>
          <w:sz w:val="24"/>
        </w:rPr>
        <w:t>% had been</w:t>
      </w:r>
      <w:r w:rsidRPr="00141DDC">
        <w:rPr>
          <w:b/>
          <w:sz w:val="24"/>
        </w:rPr>
        <w:t xml:space="preserve"> “chased or </w:t>
      </w:r>
      <w:r w:rsidRPr="00141DDC">
        <w:rPr>
          <w:b/>
          <w:spacing w:val="-2"/>
          <w:sz w:val="24"/>
        </w:rPr>
        <w:t>followed”</w:t>
      </w:r>
      <w:r w:rsidRPr="00141DDC" w:rsidR="00C26D61">
        <w:rPr>
          <w:b/>
          <w:spacing w:val="-2"/>
          <w:sz w:val="24"/>
        </w:rPr>
        <w:t>.</w:t>
      </w:r>
    </w:p>
    <w:p w:rsidRPr="00141DDC" w:rsidR="00E451F8" w:rsidP="00C26D61" w:rsidRDefault="00000000" w14:paraId="6DE490DA" w14:textId="14EF97C3">
      <w:pPr>
        <w:pStyle w:val="ListParagraph"/>
        <w:numPr>
          <w:ilvl w:val="1"/>
          <w:numId w:val="23"/>
        </w:numPr>
        <w:tabs>
          <w:tab w:val="left" w:pos="940"/>
        </w:tabs>
        <w:ind w:right="144"/>
        <w:rPr>
          <w:b/>
          <w:sz w:val="24"/>
        </w:rPr>
      </w:pPr>
      <w:r w:rsidRPr="00141DDC">
        <w:rPr>
          <w:b/>
          <w:sz w:val="24"/>
        </w:rPr>
        <w:t>10</w:t>
      </w:r>
      <w:r w:rsidRPr="00141DDC" w:rsidR="00E97824">
        <w:rPr>
          <w:b/>
          <w:sz w:val="24"/>
        </w:rPr>
        <w:t>% had been</w:t>
      </w:r>
      <w:r w:rsidRPr="00141DDC">
        <w:rPr>
          <w:b/>
          <w:sz w:val="24"/>
        </w:rPr>
        <w:t xml:space="preserve"> physically </w:t>
      </w:r>
      <w:r w:rsidRPr="00141DDC">
        <w:rPr>
          <w:b/>
          <w:spacing w:val="-2"/>
          <w:sz w:val="24"/>
        </w:rPr>
        <w:t>attacked</w:t>
      </w:r>
      <w:r w:rsidRPr="00141DDC" w:rsidR="00C26D61">
        <w:rPr>
          <w:b/>
          <w:spacing w:val="-2"/>
          <w:sz w:val="24"/>
        </w:rPr>
        <w:t>.</w:t>
      </w:r>
    </w:p>
    <w:p w:rsidRPr="00C26D61" w:rsidR="00E451F8" w:rsidP="00C26D61" w:rsidRDefault="00000000" w14:paraId="342B9FA8" w14:textId="7B3BF226">
      <w:pPr>
        <w:pStyle w:val="ListParagraph"/>
        <w:numPr>
          <w:ilvl w:val="0"/>
          <w:numId w:val="23"/>
        </w:numPr>
        <w:tabs>
          <w:tab w:val="left" w:pos="940"/>
        </w:tabs>
        <w:ind w:right="144"/>
        <w:rPr>
          <w:b/>
          <w:sz w:val="24"/>
        </w:rPr>
      </w:pPr>
      <w:r w:rsidRPr="00C26D61">
        <w:rPr>
          <w:b/>
          <w:sz w:val="24"/>
        </w:rPr>
        <w:t>In recent decades, South Africa has offered asylum to people being persecuted for their sexual orientation in the continent. However, the system is deeply flawed</w:t>
      </w:r>
      <w:r w:rsidRPr="00C26D61" w:rsidR="00E97824">
        <w:rPr>
          <w:b/>
          <w:sz w:val="24"/>
        </w:rPr>
        <w:t xml:space="preserve">. </w:t>
      </w:r>
      <w:r w:rsidRPr="00C26D61">
        <w:rPr>
          <w:b/>
          <w:sz w:val="24"/>
        </w:rPr>
        <w:t xml:space="preserve">Local non-profits </w:t>
      </w:r>
      <w:r w:rsidRPr="00C26D61" w:rsidR="00E97824">
        <w:rPr>
          <w:b/>
          <w:sz w:val="24"/>
        </w:rPr>
        <w:t xml:space="preserve">have noted that there are </w:t>
      </w:r>
      <w:r w:rsidRPr="00C26D61">
        <w:rPr>
          <w:b/>
          <w:sz w:val="24"/>
        </w:rPr>
        <w:t>“systemic problems and inefficiencies” in the application process</w:t>
      </w:r>
      <w:r w:rsidRPr="00C26D61" w:rsidR="00E97824">
        <w:rPr>
          <w:b/>
          <w:sz w:val="24"/>
        </w:rPr>
        <w:t>.</w:t>
      </w:r>
    </w:p>
    <w:p w:rsidRPr="00C26D61" w:rsidR="00E451F8" w:rsidP="00C26D61" w:rsidRDefault="00000000" w14:paraId="0898C1A2" w14:textId="77777777">
      <w:pPr>
        <w:pStyle w:val="ListParagraph"/>
        <w:numPr>
          <w:ilvl w:val="0"/>
          <w:numId w:val="23"/>
        </w:numPr>
        <w:tabs>
          <w:tab w:val="left" w:pos="940"/>
        </w:tabs>
        <w:ind w:right="144"/>
        <w:rPr>
          <w:b/>
          <w:sz w:val="24"/>
        </w:rPr>
      </w:pPr>
      <w:r w:rsidRPr="00C26D61">
        <w:rPr>
          <w:b/>
          <w:sz w:val="24"/>
        </w:rPr>
        <w:t xml:space="preserve">The officials are often prejudicial, demanding “proof” that the applicant is gay. As a result, the country failed to protect many victims of sexual violence and prosecution. Based on a </w:t>
      </w:r>
      <w:hyperlink r:id="rId11">
        <w:r w:rsidRPr="00C26D61">
          <w:rPr>
            <w:b/>
            <w:sz w:val="24"/>
          </w:rPr>
          <w:t>report</w:t>
        </w:r>
      </w:hyperlink>
      <w:r w:rsidRPr="00C26D61">
        <w:rPr>
          <w:b/>
          <w:sz w:val="24"/>
        </w:rPr>
        <w:t xml:space="preserve"> by the national Department of Home Affairs, more than 90 percent of these applications are rejected.</w:t>
      </w:r>
    </w:p>
    <w:p w:rsidR="00E451F8" w:rsidRDefault="00E451F8" w14:paraId="67490FE8" w14:textId="77777777">
      <w:pPr>
        <w:pStyle w:val="BodyText"/>
      </w:pPr>
    </w:p>
    <w:p w:rsidR="00E451F8" w:rsidP="00C26D61" w:rsidRDefault="00000000" w14:paraId="3FAFDCBF" w14:textId="7F726E54">
      <w:pPr>
        <w:pStyle w:val="ListParagraph"/>
        <w:numPr>
          <w:ilvl w:val="0"/>
          <w:numId w:val="20"/>
        </w:numPr>
        <w:ind w:left="360"/>
      </w:pPr>
      <w:r>
        <w:t>In</w:t>
      </w:r>
      <w:r w:rsidRPr="001E1CC7">
        <w:rPr>
          <w:spacing w:val="-2"/>
        </w:rPr>
        <w:t xml:space="preserve"> </w:t>
      </w:r>
      <w:r>
        <w:t>South</w:t>
      </w:r>
      <w:r w:rsidRPr="001E1CC7">
        <w:rPr>
          <w:spacing w:val="-14"/>
        </w:rPr>
        <w:t xml:space="preserve"> </w:t>
      </w:r>
      <w:r>
        <w:t>Africa,</w:t>
      </w:r>
      <w:r w:rsidRPr="001E1CC7">
        <w:rPr>
          <w:spacing w:val="-1"/>
        </w:rPr>
        <w:t xml:space="preserve"> </w:t>
      </w:r>
      <w:r>
        <w:t>LGBTQ bigotry</w:t>
      </w:r>
      <w:r w:rsidRPr="001E1CC7">
        <w:rPr>
          <w:spacing w:val="-1"/>
        </w:rPr>
        <w:t xml:space="preserve"> </w:t>
      </w:r>
      <w:r>
        <w:t>raises concern</w:t>
      </w:r>
      <w:r w:rsidRPr="001E1CC7">
        <w:rPr>
          <w:spacing w:val="-1"/>
        </w:rPr>
        <w:t xml:space="preserve"> </w:t>
      </w:r>
      <w:r>
        <w:t>of ‘corrective’</w:t>
      </w:r>
      <w:r w:rsidRPr="001E1CC7">
        <w:rPr>
          <w:spacing w:val="-18"/>
        </w:rPr>
        <w:t xml:space="preserve"> </w:t>
      </w:r>
      <w:r>
        <w:t>rape</w:t>
      </w:r>
      <w:r w:rsidR="001E1CC7">
        <w:rPr>
          <w:spacing w:val="-29"/>
        </w:rPr>
        <w:t>.</w:t>
      </w:r>
      <w:r w:rsidR="001E1CC7">
        <w:rPr>
          <w:rStyle w:val="FootnoteReference"/>
          <w:spacing w:val="-29"/>
        </w:rPr>
        <w:footnoteReference w:id="34"/>
      </w:r>
    </w:p>
    <w:p w:rsidRPr="00141DDC" w:rsidR="00E451F8" w:rsidP="00141DDC" w:rsidRDefault="00000000" w14:paraId="1A884029" w14:textId="04E27386">
      <w:pPr>
        <w:pStyle w:val="ListParagraph"/>
        <w:numPr>
          <w:ilvl w:val="0"/>
          <w:numId w:val="23"/>
        </w:numPr>
        <w:tabs>
          <w:tab w:val="left" w:pos="940"/>
        </w:tabs>
        <w:ind w:right="144"/>
        <w:rPr>
          <w:b/>
          <w:sz w:val="24"/>
        </w:rPr>
      </w:pPr>
      <w:r w:rsidRPr="00141DDC">
        <w:rPr>
          <w:b/>
          <w:sz w:val="24"/>
        </w:rPr>
        <w:t>Rates of rape are extremely high in South Africa, and LGBTQ women are sometimes targeted for what is known as “corrective” rape.</w:t>
      </w:r>
    </w:p>
    <w:p w:rsidRPr="00141DDC" w:rsidR="00E451F8" w:rsidP="00141DDC" w:rsidRDefault="00000000" w14:paraId="5D805BB9" w14:textId="77777777">
      <w:pPr>
        <w:pStyle w:val="ListParagraph"/>
        <w:numPr>
          <w:ilvl w:val="0"/>
          <w:numId w:val="23"/>
        </w:numPr>
        <w:tabs>
          <w:tab w:val="left" w:pos="940"/>
        </w:tabs>
        <w:ind w:right="144"/>
        <w:rPr>
          <w:b/>
          <w:sz w:val="24"/>
        </w:rPr>
      </w:pPr>
      <w:r w:rsidRPr="00141DDC">
        <w:rPr>
          <w:b/>
          <w:sz w:val="24"/>
        </w:rPr>
        <w:t>Corrective rape refers to a form of hate crime where the perpetrator sexually assaults a LGBTQ individual, mostly commonly a Black lesbian, with the alleged intention of changing their sexuality.</w:t>
      </w:r>
    </w:p>
    <w:p w:rsidRPr="00141DDC" w:rsidR="00E451F8" w:rsidP="00141DDC" w:rsidRDefault="00000000" w14:paraId="204BBFF2" w14:textId="77777777">
      <w:pPr>
        <w:pStyle w:val="ListParagraph"/>
        <w:numPr>
          <w:ilvl w:val="0"/>
          <w:numId w:val="23"/>
        </w:numPr>
        <w:tabs>
          <w:tab w:val="left" w:pos="940"/>
        </w:tabs>
        <w:ind w:right="144"/>
        <w:rPr>
          <w:b/>
          <w:sz w:val="24"/>
        </w:rPr>
      </w:pPr>
      <w:r w:rsidRPr="00141DDC">
        <w:rPr>
          <w:b/>
          <w:sz w:val="24"/>
        </w:rPr>
        <w:t>Victim blaming is common among the media coverage of violence against LGBTQ people in South Africa. Female victims are often presented as “luring” a man under false pretenses. Moreover, the lack of understanding of LGBTQ communities further contributes to harmful media coverage.</w:t>
      </w:r>
    </w:p>
    <w:p w:rsidRPr="00141DDC" w:rsidR="00E451F8" w:rsidP="00141DDC" w:rsidRDefault="00000000" w14:paraId="150F646F" w14:textId="77777777">
      <w:pPr>
        <w:pStyle w:val="ListParagraph"/>
        <w:numPr>
          <w:ilvl w:val="0"/>
          <w:numId w:val="23"/>
        </w:numPr>
        <w:tabs>
          <w:tab w:val="left" w:pos="940"/>
        </w:tabs>
        <w:ind w:right="144"/>
        <w:rPr>
          <w:b/>
          <w:sz w:val="24"/>
        </w:rPr>
      </w:pPr>
      <w:r w:rsidRPr="00141DDC">
        <w:rPr>
          <w:b/>
          <w:sz w:val="24"/>
        </w:rPr>
        <w:t>Despite the constitutional protection afforded to LGBTQ communities, there is a difference between “what is on paper and what people believe.” The general hostility and ignorance toward LGBTQ communities continue to lead to pervasive gender-based violence.</w:t>
      </w:r>
    </w:p>
    <w:p w:rsidR="00E451F8" w:rsidRDefault="00E451F8" w14:paraId="0A8CAEAD" w14:textId="77777777">
      <w:pPr>
        <w:pStyle w:val="BodyText"/>
      </w:pPr>
    </w:p>
    <w:p w:rsidR="00E451F8" w:rsidP="00141DDC" w:rsidRDefault="00000000" w14:paraId="55EC11C8" w14:textId="418E648E">
      <w:pPr>
        <w:pStyle w:val="ListParagraph"/>
        <w:numPr>
          <w:ilvl w:val="0"/>
          <w:numId w:val="20"/>
        </w:numPr>
        <w:ind w:left="360"/>
      </w:pPr>
      <w:r>
        <w:t>The</w:t>
      </w:r>
      <w:r w:rsidRPr="001E1CC7">
        <w:rPr>
          <w:spacing w:val="-9"/>
        </w:rPr>
        <w:t xml:space="preserve"> </w:t>
      </w:r>
      <w:r>
        <w:t>World’s</w:t>
      </w:r>
      <w:r w:rsidRPr="001E1CC7">
        <w:rPr>
          <w:spacing w:val="-3"/>
        </w:rPr>
        <w:t xml:space="preserve"> </w:t>
      </w:r>
      <w:r>
        <w:t>Largest</w:t>
      </w:r>
      <w:r w:rsidRPr="001E1CC7">
        <w:rPr>
          <w:spacing w:val="-2"/>
        </w:rPr>
        <w:t xml:space="preserve"> </w:t>
      </w:r>
      <w:r>
        <w:t>HIV</w:t>
      </w:r>
      <w:r w:rsidRPr="001E1CC7">
        <w:rPr>
          <w:spacing w:val="-7"/>
        </w:rPr>
        <w:t xml:space="preserve"> </w:t>
      </w:r>
      <w:r>
        <w:t>Epidemic</w:t>
      </w:r>
      <w:r w:rsidRPr="001E1CC7">
        <w:rPr>
          <w:spacing w:val="-2"/>
        </w:rPr>
        <w:t xml:space="preserve"> </w:t>
      </w:r>
      <w:r>
        <w:t>in</w:t>
      </w:r>
      <w:r w:rsidRPr="001E1CC7">
        <w:rPr>
          <w:spacing w:val="-3"/>
        </w:rPr>
        <w:t xml:space="preserve"> </w:t>
      </w:r>
      <w:r>
        <w:t>Crisis:</w:t>
      </w:r>
      <w:r w:rsidRPr="001E1CC7">
        <w:rPr>
          <w:spacing w:val="-2"/>
        </w:rPr>
        <w:t xml:space="preserve"> </w:t>
      </w:r>
      <w:r>
        <w:t>HIV</w:t>
      </w:r>
      <w:r w:rsidRPr="001E1CC7">
        <w:rPr>
          <w:spacing w:val="-7"/>
        </w:rPr>
        <w:t xml:space="preserve"> </w:t>
      </w:r>
      <w:r>
        <w:t>in</w:t>
      </w:r>
      <w:r w:rsidRPr="001E1CC7">
        <w:rPr>
          <w:spacing w:val="-2"/>
        </w:rPr>
        <w:t xml:space="preserve"> </w:t>
      </w:r>
      <w:r>
        <w:t>South</w:t>
      </w:r>
      <w:r w:rsidRPr="001E1CC7">
        <w:rPr>
          <w:spacing w:val="-15"/>
        </w:rPr>
        <w:t xml:space="preserve"> </w:t>
      </w:r>
      <w:r>
        <w:t>Africa</w:t>
      </w:r>
      <w:r w:rsidR="001E1CC7">
        <w:rPr>
          <w:spacing w:val="-34"/>
        </w:rPr>
        <w:t>.</w:t>
      </w:r>
      <w:r w:rsidR="001E1CC7">
        <w:rPr>
          <w:rStyle w:val="FootnoteReference"/>
          <w:spacing w:val="-34"/>
        </w:rPr>
        <w:footnoteReference w:id="35"/>
      </w:r>
    </w:p>
    <w:p w:rsidRPr="00141DDC" w:rsidR="00E451F8" w:rsidP="00141DDC" w:rsidRDefault="00000000" w14:paraId="5C73190B" w14:textId="77777777">
      <w:pPr>
        <w:pStyle w:val="ListParagraph"/>
        <w:numPr>
          <w:ilvl w:val="0"/>
          <w:numId w:val="23"/>
        </w:numPr>
        <w:tabs>
          <w:tab w:val="left" w:pos="940"/>
        </w:tabs>
        <w:ind w:right="144"/>
        <w:rPr>
          <w:b/>
          <w:sz w:val="24"/>
        </w:rPr>
      </w:pPr>
      <w:r w:rsidRPr="00141DDC">
        <w:rPr>
          <w:b/>
          <w:sz w:val="24"/>
        </w:rPr>
        <w:t>South Africa remains the epicenter of the HIV pandemic as the largest AIDS epidemic in the world—20 percent of all people living with HIV are in South Africa, and 20 percent of new HIV infections occur there too.</w:t>
      </w:r>
    </w:p>
    <w:p w:rsidRPr="00141DDC" w:rsidR="00E451F8" w:rsidP="00141DDC" w:rsidRDefault="00000000" w14:paraId="4694B0B5" w14:textId="77777777">
      <w:pPr>
        <w:pStyle w:val="ListParagraph"/>
        <w:numPr>
          <w:ilvl w:val="0"/>
          <w:numId w:val="23"/>
        </w:numPr>
        <w:tabs>
          <w:tab w:val="left" w:pos="940"/>
        </w:tabs>
        <w:ind w:right="144"/>
        <w:rPr>
          <w:b/>
          <w:sz w:val="24"/>
        </w:rPr>
      </w:pPr>
      <w:r w:rsidRPr="00141DDC">
        <w:rPr>
          <w:b/>
          <w:sz w:val="24"/>
        </w:rPr>
        <w:t>Of the estimated 7.2 million South Africans living with HIV, nearly 60 percent are women over the age of 15.</w:t>
      </w:r>
    </w:p>
    <w:p w:rsidRPr="00141DDC" w:rsidR="00141DDC" w:rsidP="00141DDC" w:rsidRDefault="00000000" w14:paraId="4AC0ED5B" w14:textId="497B024C">
      <w:pPr>
        <w:pStyle w:val="ListParagraph"/>
        <w:numPr>
          <w:ilvl w:val="0"/>
          <w:numId w:val="23"/>
        </w:numPr>
        <w:tabs>
          <w:tab w:val="left" w:pos="940"/>
        </w:tabs>
        <w:ind w:right="144"/>
        <w:rPr>
          <w:b/>
          <w:sz w:val="24"/>
        </w:rPr>
      </w:pPr>
      <w:r w:rsidRPr="00141DDC">
        <w:rPr>
          <w:b/>
          <w:sz w:val="24"/>
        </w:rPr>
        <mc:AlternateContent>
          <mc:Choice Requires="wps">
            <w:drawing>
              <wp:anchor distT="0" distB="0" distL="0" distR="0" simplePos="0" relativeHeight="15738368" behindDoc="0" locked="0" layoutInCell="1" allowOverlap="1" wp14:anchorId="2DB4918F" wp14:editId="0340E834">
                <wp:simplePos x="0" y="0"/>
                <wp:positionH relativeFrom="page">
                  <wp:posOffset>2768600</wp:posOffset>
                </wp:positionH>
                <wp:positionV relativeFrom="paragraph">
                  <wp:posOffset>511299</wp:posOffset>
                </wp:positionV>
                <wp:extent cx="321310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1270"/>
                        </a:xfrm>
                        <a:custGeom>
                          <a:avLst/>
                          <a:gdLst/>
                          <a:ahLst/>
                          <a:cxnLst/>
                          <a:rect l="l" t="t" r="r" b="b"/>
                          <a:pathLst>
                            <a:path w="3213100">
                              <a:moveTo>
                                <a:pt x="0" y="0"/>
                              </a:moveTo>
                              <a:lnTo>
                                <a:pt x="3213099" y="0"/>
                              </a:lnTo>
                            </a:path>
                          </a:pathLst>
                        </a:custGeom>
                        <a:ln w="12700">
                          <a:solidFill>
                            <a:srgbClr val="0065A3"/>
                          </a:solidFill>
                          <a:prstDash val="solid"/>
                        </a:ln>
                      </wps:spPr>
                      <wps:bodyPr wrap="square" lIns="0" tIns="0" rIns="0" bIns="0" rtlCol="0">
                        <a:prstTxWarp prst="textNoShape">
                          <a:avLst/>
                        </a:prstTxWarp>
                        <a:noAutofit/>
                      </wps:bodyPr>
                    </wps:wsp>
                  </a:graphicData>
                </a:graphic>
              </wp:anchor>
            </w:drawing>
          </mc:Choice>
          <mc:Fallback>
            <w:pict w14:anchorId="73CA956C">
              <v:shape id="Graphic 21" style="position:absolute;margin-left:218pt;margin-top:40.25pt;width:253pt;height:.1pt;z-index:15738368;visibility:visible;mso-wrap-style:square;mso-wrap-distance-left:0;mso-wrap-distance-top:0;mso-wrap-distance-right:0;mso-wrap-distance-bottom:0;mso-position-horizontal:absolute;mso-position-horizontal-relative:page;mso-position-vertical:absolute;mso-position-vertical-relative:text;v-text-anchor:top" coordsize="3213100,1270" o:spid="_x0000_s1026" filled="f" strokecolor="#0065a3" strokeweight="1pt" path="m,l32130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" w14:anchorId="406B2C64">
                <v:path arrowok="t"/>
                <w10:wrap anchorx="page"/>
              </v:shape>
            </w:pict>
          </mc:Fallback>
        </mc:AlternateContent>
      </w:r>
      <w:r w:rsidRPr="00141DDC">
        <w:rPr>
          <w:b/>
          <w:sz w:val="24"/>
        </w:rPr>
        <w:t xml:space="preserve">HIV prevalence in other key populations—female sex workers, men who have sex with men, transgender women, and people who inject drugs—remains unacceptably </w:t>
      </w:r>
      <w:r w:rsidRPr="00141DDC">
        <w:rPr>
          <w:b/>
          <w:sz w:val="24"/>
        </w:rPr>
        <w:t xml:space="preserve">high, in some cases double the </w:t>
      </w:r>
      <w:hyperlink r:id="rId12">
        <w:r w:rsidRPr="00141DDC">
          <w:rPr>
            <w:b/>
            <w:sz w:val="24"/>
          </w:rPr>
          <w:t>national prevalence rate of approximately 19 percent</w:t>
        </w:r>
      </w:hyperlink>
      <w:r w:rsidRPr="00141DDC">
        <w:rPr>
          <w:b/>
          <w:sz w:val="24"/>
        </w:rPr>
        <w:t>.</w:t>
      </w:r>
    </w:p>
    <w:p w:rsidRPr="00141DDC" w:rsidR="00E451F8" w:rsidP="00141DDC" w:rsidRDefault="00000000" w14:paraId="6A5B4639" w14:textId="43D276ED">
      <w:pPr>
        <w:pStyle w:val="ListParagraph"/>
        <w:numPr>
          <w:ilvl w:val="0"/>
          <w:numId w:val="23"/>
        </w:numPr>
        <w:tabs>
          <w:tab w:val="left" w:pos="940"/>
        </w:tabs>
        <w:ind w:right="144"/>
        <w:rPr>
          <w:b/>
          <w:sz w:val="24"/>
        </w:rPr>
      </w:pPr>
      <w:r w:rsidRPr="00141DDC">
        <w:rPr>
          <w:b/>
          <w:sz w:val="24"/>
        </w:rPr>
        <w:t xml:space="preserve">After the early years of denial, the South African government now </w:t>
      </w:r>
      <w:r w:rsidRPr="00141DDC" w:rsidR="00141DDC">
        <w:rPr>
          <w:b/>
        </w:rPr>
        <w:t>finance</w:t>
      </w:r>
      <w:r w:rsidRPr="00141DDC">
        <w:rPr>
          <w:b/>
        </w:rPr>
        <w:t xml:space="preserve"> </w:t>
      </w:r>
      <w:hyperlink r:id="rId13">
        <w:r w:rsidRPr="00141DDC">
          <w:rPr>
            <w:rStyle w:val="Hyperlink"/>
            <w:b/>
            <w:color w:val="auto"/>
            <w:u w:val="none"/>
          </w:rPr>
          <w:t>close to 80</w:t>
        </w:r>
      </w:hyperlink>
      <w:r w:rsidRPr="00141DDC">
        <w:rPr>
          <w:b/>
        </w:rPr>
        <w:t xml:space="preserve"> </w:t>
      </w:r>
      <w:hyperlink r:id="rId14">
        <w:r w:rsidRPr="00141DDC">
          <w:rPr>
            <w:rStyle w:val="Hyperlink"/>
            <w:b/>
            <w:color w:val="auto"/>
            <w:u w:val="none"/>
          </w:rPr>
          <w:t>percent</w:t>
        </w:r>
      </w:hyperlink>
      <w:r w:rsidRPr="00141DDC">
        <w:rPr>
          <w:b/>
        </w:rPr>
        <w:t xml:space="preserve"> of the HIV response, an unparalleled commitment in sub-Saharan Africa, and </w:t>
      </w:r>
      <w:r w:rsidRPr="00141DDC">
        <w:rPr>
          <w:b/>
          <w:sz w:val="24"/>
        </w:rPr>
        <w:t>provides more than 4 million people with life-prolonging anti-retroviral treatment (ART).</w:t>
      </w:r>
    </w:p>
    <w:p w:rsidRPr="00141DDC" w:rsidR="00E451F8" w:rsidP="00141DDC" w:rsidRDefault="00000000" w14:paraId="4AA1DF35" w14:textId="77777777">
      <w:pPr>
        <w:pStyle w:val="ListParagraph"/>
        <w:numPr>
          <w:ilvl w:val="0"/>
          <w:numId w:val="23"/>
        </w:numPr>
        <w:tabs>
          <w:tab w:val="left" w:pos="940"/>
        </w:tabs>
        <w:ind w:right="144"/>
        <w:rPr>
          <w:b/>
          <w:sz w:val="24"/>
        </w:rPr>
      </w:pPr>
      <w:r w:rsidRPr="00141DDC">
        <w:rPr>
          <w:b/>
          <w:sz w:val="24"/>
        </w:rPr>
        <w:t xml:space="preserve">The problem facing South Africa’s HIV response is that treatment scale-up has stalled, and while </w:t>
      </w:r>
      <w:hyperlink r:id="rId15">
        <w:r w:rsidRPr="00141DDC">
          <w:rPr>
            <w:b/>
            <w:sz w:val="24"/>
          </w:rPr>
          <w:t>new infections have gone down by 42 percent,</w:t>
        </w:r>
      </w:hyperlink>
      <w:r w:rsidRPr="00141DDC">
        <w:rPr>
          <w:b/>
          <w:sz w:val="24"/>
        </w:rPr>
        <w:t xml:space="preserve"> the rate is not fast enough to bend the curve of the epidemic. New infections in young men and women remain alarmingly high (nearly 87 percent of the total) and viral suppression rates, a key to preventing those living with the virus from passing it on, are under 50 percent for those 15-24 years old.</w:t>
      </w:r>
    </w:p>
    <w:p w:rsidRPr="00141DDC" w:rsidR="00E451F8" w:rsidP="00141DDC" w:rsidRDefault="00000000" w14:paraId="3EFCE0AD" w14:textId="77777777">
      <w:pPr>
        <w:pStyle w:val="ListParagraph"/>
        <w:numPr>
          <w:ilvl w:val="0"/>
          <w:numId w:val="23"/>
        </w:numPr>
        <w:tabs>
          <w:tab w:val="left" w:pos="940"/>
        </w:tabs>
        <w:ind w:right="144"/>
        <w:rPr>
          <w:b/>
          <w:sz w:val="24"/>
        </w:rPr>
      </w:pPr>
      <w:r w:rsidRPr="00141DDC">
        <w:rPr>
          <w:b/>
          <w:sz w:val="24"/>
        </w:rPr>
        <w:t>The critical between policy and implementation. While the government is committed to supporting the national HIV treatment program and has issued enabling guidelines, it faces significant challenges to effective implementation.</w:t>
      </w:r>
    </w:p>
    <w:p w:rsidRPr="00141DDC" w:rsidR="00E451F8" w:rsidP="00141DDC" w:rsidRDefault="00000000" w14:paraId="06442052" w14:textId="77777777">
      <w:pPr>
        <w:pStyle w:val="ListParagraph"/>
        <w:numPr>
          <w:ilvl w:val="0"/>
          <w:numId w:val="23"/>
        </w:numPr>
        <w:tabs>
          <w:tab w:val="left" w:pos="940"/>
        </w:tabs>
        <w:ind w:right="144"/>
        <w:rPr>
          <w:b/>
          <w:sz w:val="24"/>
        </w:rPr>
      </w:pPr>
      <w:r w:rsidRPr="00141DDC">
        <w:rPr>
          <w:b/>
          <w:sz w:val="24"/>
        </w:rPr>
        <w:t>It lacks the resources for an overhaul of the public health infrastructure and to scale up and increase coverage of prevention programs like PrEP.</w:t>
      </w:r>
    </w:p>
    <w:p w:rsidRPr="00141DDC" w:rsidR="00E451F8" w:rsidP="00141DDC" w:rsidRDefault="00000000" w14:paraId="29F2D435" w14:textId="00569069">
      <w:pPr>
        <w:pStyle w:val="ListParagraph"/>
        <w:numPr>
          <w:ilvl w:val="0"/>
          <w:numId w:val="23"/>
        </w:numPr>
        <w:tabs>
          <w:tab w:val="left" w:pos="940"/>
        </w:tabs>
        <w:ind w:right="144"/>
        <w:rPr>
          <w:b/>
          <w:sz w:val="24"/>
        </w:rPr>
      </w:pPr>
      <w:r w:rsidRPr="00141DDC">
        <w:rPr>
          <w:b/>
          <w:sz w:val="24"/>
        </w:rPr>
        <w:t>The decentralized health system requires political will at the provincial and district levels to implement services effectively.</w:t>
      </w:r>
    </w:p>
    <w:p w:rsidR="001E1CC7" w:rsidP="001E1CC7" w:rsidRDefault="001E1CC7" w14:paraId="074F9EC2" w14:textId="77777777">
      <w:pPr>
        <w:tabs>
          <w:tab w:val="left" w:pos="940"/>
        </w:tabs>
        <w:spacing w:before="4"/>
        <w:ind w:right="167"/>
        <w:rPr>
          <w:sz w:val="24"/>
        </w:rPr>
      </w:pPr>
    </w:p>
    <w:p w:rsidR="001E1CC7" w:rsidP="001E1CC7" w:rsidRDefault="001E1CC7" w14:paraId="0F3A8C48" w14:textId="688D490E">
      <w:pPr>
        <w:pStyle w:val="Heading1"/>
      </w:pPr>
      <w:bookmarkStart w:name="_Toc141408095" w:id="8"/>
      <w:r>
        <w:t>Scholarship</w:t>
      </w:r>
      <w:bookmarkEnd w:id="8"/>
    </w:p>
    <w:p w:rsidR="001E1CC7" w:rsidP="001E1CC7" w:rsidRDefault="001E1CC7" w14:paraId="0A47A828" w14:textId="77777777">
      <w:pPr>
        <w:tabs>
          <w:tab w:val="left" w:pos="940"/>
        </w:tabs>
        <w:spacing w:before="4"/>
        <w:ind w:right="167"/>
        <w:rPr>
          <w:sz w:val="24"/>
        </w:rPr>
      </w:pPr>
    </w:p>
    <w:p w:rsidRPr="00141DDC" w:rsidR="00E451F8" w:rsidP="00141DDC" w:rsidRDefault="00000000" w14:paraId="6EA7C51A" w14:textId="00A00679">
      <w:pPr>
        <w:pStyle w:val="ListParagraph"/>
        <w:numPr>
          <w:ilvl w:val="0"/>
          <w:numId w:val="21"/>
        </w:numPr>
        <w:ind w:left="360"/>
      </w:pPr>
      <w:r>
        <w:t>Reali</w:t>
      </w:r>
      <w:r w:rsidR="00141DDC">
        <w:t>s</w:t>
      </w:r>
      <w:r>
        <w:t>ation</w:t>
      </w:r>
      <w:r w:rsidRPr="001E1CC7">
        <w:rPr>
          <w:spacing w:val="-6"/>
        </w:rPr>
        <w:t xml:space="preserve"> </w:t>
      </w:r>
      <w:r>
        <w:t>or</w:t>
      </w:r>
      <w:r w:rsidRPr="001E1CC7">
        <w:rPr>
          <w:spacing w:val="-9"/>
        </w:rPr>
        <w:t xml:space="preserve"> </w:t>
      </w:r>
      <w:r>
        <w:t>oversight</w:t>
      </w:r>
      <w:r w:rsidRPr="001E1CC7">
        <w:rPr>
          <w:spacing w:val="-4"/>
        </w:rPr>
        <w:t xml:space="preserve"> </w:t>
      </w:r>
      <w:r>
        <w:t>of</w:t>
      </w:r>
      <w:r w:rsidRPr="001E1CC7">
        <w:rPr>
          <w:spacing w:val="-4"/>
        </w:rPr>
        <w:t xml:space="preserve"> </w:t>
      </w:r>
      <w:r>
        <w:t>a</w:t>
      </w:r>
      <w:r w:rsidRPr="001E1CC7">
        <w:rPr>
          <w:spacing w:val="-4"/>
        </w:rPr>
        <w:t xml:space="preserve"> </w:t>
      </w:r>
      <w:r>
        <w:t>constitutional</w:t>
      </w:r>
      <w:r w:rsidRPr="001E1CC7">
        <w:rPr>
          <w:spacing w:val="-4"/>
        </w:rPr>
        <w:t xml:space="preserve"> </w:t>
      </w:r>
      <w:r>
        <w:t>mandate?</w:t>
      </w:r>
      <w:r w:rsidRPr="001E1CC7">
        <w:rPr>
          <w:spacing w:val="-4"/>
        </w:rPr>
        <w:t xml:space="preserve"> </w:t>
      </w:r>
      <w:r>
        <w:t>Corrective</w:t>
      </w:r>
      <w:r w:rsidRPr="001E1CC7">
        <w:rPr>
          <w:spacing w:val="-4"/>
        </w:rPr>
        <w:t xml:space="preserve"> </w:t>
      </w:r>
      <w:r>
        <w:t>rape</w:t>
      </w:r>
      <w:r w:rsidRPr="001E1CC7">
        <w:rPr>
          <w:spacing w:val="-4"/>
        </w:rPr>
        <w:t xml:space="preserve"> </w:t>
      </w:r>
      <w:r>
        <w:t>of</w:t>
      </w:r>
      <w:r w:rsidRPr="001E1CC7">
        <w:rPr>
          <w:spacing w:val="-4"/>
        </w:rPr>
        <w:t xml:space="preserve"> </w:t>
      </w:r>
      <w:r>
        <w:t>black</w:t>
      </w:r>
      <w:r w:rsidRPr="001E1CC7">
        <w:rPr>
          <w:spacing w:val="-15"/>
        </w:rPr>
        <w:t xml:space="preserve"> </w:t>
      </w:r>
      <w:r>
        <w:t>African</w:t>
      </w:r>
      <w:r w:rsidR="001E1CC7">
        <w:t xml:space="preserve"> </w:t>
      </w:r>
      <w:r>
        <w:t>Lesbians in South Afric</w:t>
      </w:r>
      <w:r w:rsidR="001E1CC7">
        <w:t>a.</w:t>
      </w:r>
      <w:r w:rsidR="001E1CC7">
        <w:rPr>
          <w:rStyle w:val="FootnoteReference"/>
        </w:rPr>
        <w:footnoteReference w:id="36"/>
      </w:r>
    </w:p>
    <w:p w:rsidRPr="00141DDC" w:rsidR="00E451F8" w:rsidP="00141DDC" w:rsidRDefault="00000000" w14:paraId="35416FE8" w14:textId="77777777">
      <w:pPr>
        <w:pStyle w:val="ListParagraph"/>
        <w:numPr>
          <w:ilvl w:val="0"/>
          <w:numId w:val="23"/>
        </w:numPr>
        <w:tabs>
          <w:tab w:val="left" w:pos="940"/>
        </w:tabs>
        <w:ind w:right="144"/>
        <w:rPr>
          <w:b/>
          <w:sz w:val="24"/>
        </w:rPr>
      </w:pPr>
      <w:r w:rsidRPr="00141DDC">
        <w:rPr>
          <w:b/>
          <w:sz w:val="24"/>
        </w:rPr>
        <w:t>The article focuses on how South Africa balances its constitutional mandate in relation to black African lesbians affected by corrective rape.</w:t>
      </w:r>
    </w:p>
    <w:p w:rsidRPr="00141DDC" w:rsidR="00E451F8" w:rsidP="00141DDC" w:rsidRDefault="00000000" w14:paraId="2A6EDBB1" w14:textId="77777777">
      <w:pPr>
        <w:pStyle w:val="ListParagraph"/>
        <w:numPr>
          <w:ilvl w:val="0"/>
          <w:numId w:val="23"/>
        </w:numPr>
        <w:tabs>
          <w:tab w:val="left" w:pos="940"/>
        </w:tabs>
        <w:ind w:right="144"/>
        <w:rPr>
          <w:b/>
          <w:sz w:val="24"/>
        </w:rPr>
      </w:pPr>
      <w:r w:rsidRPr="00141DDC">
        <w:rPr>
          <w:b/>
          <w:sz w:val="24"/>
        </w:rPr>
        <w:t>Corrective rape is a form of sexual punishment by men towards lesbians in order to cure them of their sexual orientation.</w:t>
      </w:r>
    </w:p>
    <w:p w:rsidRPr="00141DDC" w:rsidR="00E451F8" w:rsidP="00141DDC" w:rsidRDefault="00000000" w14:paraId="79EEE8EB" w14:textId="77777777">
      <w:pPr>
        <w:pStyle w:val="ListParagraph"/>
        <w:numPr>
          <w:ilvl w:val="0"/>
          <w:numId w:val="23"/>
        </w:numPr>
        <w:tabs>
          <w:tab w:val="left" w:pos="940"/>
        </w:tabs>
        <w:ind w:right="144"/>
        <w:rPr>
          <w:b/>
          <w:sz w:val="24"/>
        </w:rPr>
      </w:pPr>
      <w:r w:rsidRPr="00141DDC">
        <w:rPr>
          <w:b/>
          <w:sz w:val="24"/>
        </w:rPr>
        <w:t>Black African lesbians, particularly those who are seen to challenge patriarchal gender norms, are often victims of corrective rape,</w:t>
      </w:r>
    </w:p>
    <w:p w:rsidRPr="00141DDC" w:rsidR="00E451F8" w:rsidP="00141DDC" w:rsidRDefault="00000000" w14:paraId="5D6A747C" w14:textId="77777777">
      <w:pPr>
        <w:pStyle w:val="ListParagraph"/>
        <w:numPr>
          <w:ilvl w:val="0"/>
          <w:numId w:val="23"/>
        </w:numPr>
        <w:tabs>
          <w:tab w:val="left" w:pos="940"/>
        </w:tabs>
        <w:ind w:right="144"/>
        <w:rPr>
          <w:b/>
          <w:sz w:val="24"/>
        </w:rPr>
      </w:pPr>
      <w:r w:rsidRPr="00141DDC">
        <w:rPr>
          <w:b/>
          <w:sz w:val="24"/>
        </w:rPr>
        <w:t>Despite the formal protection against discrimination in the Constitution, gender-based violence such as corrective rape violates the substantive equality of LGBTQ groups.</w:t>
      </w:r>
    </w:p>
    <w:p w:rsidRPr="00141DDC" w:rsidR="00E451F8" w:rsidP="00141DDC" w:rsidRDefault="00000000" w14:paraId="58038F4A" w14:textId="77777777">
      <w:pPr>
        <w:pStyle w:val="ListParagraph"/>
        <w:numPr>
          <w:ilvl w:val="0"/>
          <w:numId w:val="23"/>
        </w:numPr>
        <w:tabs>
          <w:tab w:val="left" w:pos="940"/>
        </w:tabs>
        <w:ind w:right="144"/>
        <w:rPr>
          <w:b/>
          <w:sz w:val="24"/>
        </w:rPr>
      </w:pPr>
      <w:r w:rsidRPr="00141DDC">
        <w:rPr>
          <w:b/>
          <w:sz w:val="24"/>
        </w:rPr>
        <w:t>It is important to note the difference between formal as opposed to substantive equality. Formal equality refers to sameness of treatment whereby individuals in similar circumstances are treated alike.</w:t>
      </w:r>
    </w:p>
    <w:p w:rsidRPr="00141DDC" w:rsidR="00E451F8" w:rsidP="00141DDC" w:rsidRDefault="00000000" w14:paraId="1B9CE659" w14:textId="77777777">
      <w:pPr>
        <w:pStyle w:val="ListParagraph"/>
        <w:numPr>
          <w:ilvl w:val="0"/>
          <w:numId w:val="23"/>
        </w:numPr>
        <w:tabs>
          <w:tab w:val="left" w:pos="940"/>
        </w:tabs>
        <w:ind w:right="144"/>
        <w:rPr>
          <w:b/>
          <w:sz w:val="24"/>
        </w:rPr>
      </w:pPr>
      <w:r w:rsidRPr="00141DDC">
        <w:rPr>
          <w:b/>
          <w:sz w:val="24"/>
        </w:rPr>
        <w:t>Reliable statistics on incidents of corrective rape are hard to come by, which makes it difficult to determine the true extent of the problem and, in turn, to hold the perpetrators accountable.</w:t>
      </w:r>
    </w:p>
    <w:p w:rsidRPr="00141DDC" w:rsidR="00E451F8" w:rsidP="00141DDC" w:rsidRDefault="00000000" w14:paraId="6D3D9D5A" w14:textId="77777777">
      <w:pPr>
        <w:pStyle w:val="ListParagraph"/>
        <w:numPr>
          <w:ilvl w:val="0"/>
          <w:numId w:val="23"/>
        </w:numPr>
        <w:tabs>
          <w:tab w:val="left" w:pos="940"/>
        </w:tabs>
        <w:ind w:right="144"/>
        <w:rPr>
          <w:b/>
          <w:sz w:val="24"/>
        </w:rPr>
      </w:pPr>
      <w:r w:rsidRPr="00141DDC">
        <w:rPr>
          <w:b/>
          <w:sz w:val="24"/>
        </w:rPr>
        <w:t>Most incidents go unreported, and those that are reported are not properly identified as homophobic attacks because of the sexual orientation of the victims.</w:t>
      </w:r>
    </w:p>
    <w:p w:rsidR="00141DDC" w:rsidP="00141DDC" w:rsidRDefault="00000000" w14:paraId="49936B27" w14:textId="77777777">
      <w:pPr>
        <w:pStyle w:val="ListParagraph"/>
        <w:numPr>
          <w:ilvl w:val="0"/>
          <w:numId w:val="23"/>
        </w:numPr>
        <w:tabs>
          <w:tab w:val="left" w:pos="940"/>
        </w:tabs>
        <w:ind w:right="144"/>
        <w:rPr>
          <w:b/>
          <w:sz w:val="24"/>
        </w:rPr>
      </w:pPr>
      <w:r w:rsidRPr="00141DDC">
        <w:rPr>
          <w:b/>
          <w:sz w:val="24"/>
        </w:rPr>
        <w:t>According to a 2004 study on rape and sexual abuse targeting (LGBTI) individuals in Gauteng:</w:t>
      </w:r>
    </w:p>
    <w:p w:rsidRPr="00141DDC" w:rsidR="00141DDC" w:rsidP="00141DDC" w:rsidRDefault="00000000" w14:paraId="5A9DE6F9" w14:textId="77777777">
      <w:pPr>
        <w:pStyle w:val="ListParagraph"/>
        <w:numPr>
          <w:ilvl w:val="1"/>
          <w:numId w:val="23"/>
        </w:numPr>
        <w:tabs>
          <w:tab w:val="left" w:pos="940"/>
        </w:tabs>
        <w:ind w:right="144"/>
        <w:rPr>
          <w:b/>
          <w:bCs/>
          <w:sz w:val="24"/>
        </w:rPr>
      </w:pPr>
      <w:r w:rsidRPr="00141DDC">
        <w:rPr>
          <w:b/>
          <w:bCs/>
          <w:sz w:val="24"/>
        </w:rPr>
        <w:t>73</w:t>
      </w:r>
      <w:r w:rsidRPr="00141DDC">
        <w:rPr>
          <w:b/>
          <w:bCs/>
          <w:spacing w:val="-4"/>
          <w:sz w:val="24"/>
        </w:rPr>
        <w:t xml:space="preserve"> </w:t>
      </w:r>
      <w:r w:rsidRPr="00141DDC">
        <w:rPr>
          <w:b/>
          <w:bCs/>
          <w:sz w:val="24"/>
        </w:rPr>
        <w:t>percent</w:t>
      </w:r>
      <w:r w:rsidRPr="00141DDC">
        <w:rPr>
          <w:b/>
          <w:bCs/>
          <w:spacing w:val="-4"/>
          <w:sz w:val="24"/>
        </w:rPr>
        <w:t xml:space="preserve"> </w:t>
      </w:r>
      <w:r w:rsidRPr="00141DDC">
        <w:rPr>
          <w:b/>
          <w:bCs/>
          <w:sz w:val="24"/>
        </w:rPr>
        <w:t>of</w:t>
      </w:r>
      <w:r w:rsidRPr="00141DDC">
        <w:rPr>
          <w:b/>
          <w:bCs/>
          <w:spacing w:val="-4"/>
          <w:sz w:val="24"/>
        </w:rPr>
        <w:t xml:space="preserve"> </w:t>
      </w:r>
      <w:r w:rsidRPr="00141DDC">
        <w:rPr>
          <w:b/>
          <w:bCs/>
          <w:sz w:val="24"/>
        </w:rPr>
        <w:t>the</w:t>
      </w:r>
      <w:r w:rsidRPr="00141DDC">
        <w:rPr>
          <w:b/>
          <w:bCs/>
          <w:spacing w:val="-4"/>
          <w:sz w:val="24"/>
        </w:rPr>
        <w:t xml:space="preserve"> </w:t>
      </w:r>
      <w:r w:rsidRPr="00141DDC">
        <w:rPr>
          <w:b/>
          <w:bCs/>
          <w:sz w:val="24"/>
        </w:rPr>
        <w:t>respondents</w:t>
      </w:r>
      <w:r w:rsidRPr="00141DDC">
        <w:rPr>
          <w:b/>
          <w:bCs/>
          <w:spacing w:val="-4"/>
          <w:sz w:val="24"/>
        </w:rPr>
        <w:t xml:space="preserve"> </w:t>
      </w:r>
      <w:r w:rsidRPr="00141DDC">
        <w:rPr>
          <w:b/>
          <w:bCs/>
          <w:sz w:val="24"/>
        </w:rPr>
        <w:t>contended</w:t>
      </w:r>
      <w:r w:rsidRPr="00141DDC">
        <w:rPr>
          <w:b/>
          <w:bCs/>
          <w:spacing w:val="-4"/>
          <w:sz w:val="24"/>
        </w:rPr>
        <w:t xml:space="preserve"> </w:t>
      </w:r>
      <w:r w:rsidRPr="00141DDC">
        <w:rPr>
          <w:b/>
          <w:bCs/>
          <w:sz w:val="24"/>
        </w:rPr>
        <w:t>that</w:t>
      </w:r>
      <w:r w:rsidRPr="00141DDC">
        <w:rPr>
          <w:b/>
          <w:bCs/>
          <w:spacing w:val="-4"/>
          <w:sz w:val="24"/>
        </w:rPr>
        <w:t xml:space="preserve"> </w:t>
      </w:r>
      <w:r w:rsidRPr="00141DDC">
        <w:rPr>
          <w:b/>
          <w:bCs/>
          <w:sz w:val="24"/>
        </w:rPr>
        <w:t>they</w:t>
      </w:r>
      <w:r w:rsidRPr="00141DDC">
        <w:rPr>
          <w:b/>
          <w:bCs/>
          <w:spacing w:val="-4"/>
          <w:sz w:val="24"/>
        </w:rPr>
        <w:t xml:space="preserve"> </w:t>
      </w:r>
      <w:r w:rsidRPr="00141DDC">
        <w:rPr>
          <w:b/>
          <w:bCs/>
          <w:sz w:val="24"/>
        </w:rPr>
        <w:t>did</w:t>
      </w:r>
      <w:r w:rsidRPr="00141DDC">
        <w:rPr>
          <w:b/>
          <w:bCs/>
          <w:spacing w:val="-4"/>
          <w:sz w:val="24"/>
        </w:rPr>
        <w:t xml:space="preserve"> </w:t>
      </w:r>
      <w:r w:rsidRPr="00141DDC">
        <w:rPr>
          <w:b/>
          <w:bCs/>
          <w:sz w:val="24"/>
        </w:rPr>
        <w:t>not</w:t>
      </w:r>
      <w:r w:rsidRPr="00141DDC">
        <w:rPr>
          <w:b/>
          <w:bCs/>
          <w:spacing w:val="-4"/>
          <w:sz w:val="24"/>
        </w:rPr>
        <w:t xml:space="preserve"> </w:t>
      </w:r>
      <w:r w:rsidRPr="00141DDC">
        <w:rPr>
          <w:b/>
          <w:bCs/>
          <w:sz w:val="24"/>
        </w:rPr>
        <w:t>report</w:t>
      </w:r>
      <w:r w:rsidRPr="00141DDC">
        <w:rPr>
          <w:b/>
          <w:bCs/>
          <w:spacing w:val="-4"/>
          <w:sz w:val="24"/>
        </w:rPr>
        <w:t xml:space="preserve"> </w:t>
      </w:r>
      <w:r w:rsidRPr="00141DDC">
        <w:rPr>
          <w:b/>
          <w:bCs/>
          <w:sz w:val="24"/>
        </w:rPr>
        <w:t>such victimisation as they feared they would not be taken seriously.</w:t>
      </w:r>
    </w:p>
    <w:p w:rsidRPr="00141DDC" w:rsidR="00141DDC" w:rsidP="00141DDC" w:rsidRDefault="00000000" w14:paraId="51E2363C" w14:textId="1D9878E1">
      <w:pPr>
        <w:pStyle w:val="ListParagraph"/>
        <w:numPr>
          <w:ilvl w:val="1"/>
          <w:numId w:val="23"/>
        </w:numPr>
        <w:tabs>
          <w:tab w:val="left" w:pos="940"/>
        </w:tabs>
        <w:ind w:right="144"/>
        <w:rPr>
          <w:b/>
          <w:bCs/>
          <w:sz w:val="24"/>
        </w:rPr>
      </w:pPr>
      <w:r w:rsidRPr="00141DDC">
        <w:rPr>
          <w:b/>
          <w:bCs/>
          <w:sz w:val="24"/>
        </w:rPr>
        <w:t>43 percent feared abuse by the police</w:t>
      </w:r>
      <w:r w:rsidR="00141DDC">
        <w:rPr>
          <w:b/>
          <w:bCs/>
          <w:sz w:val="24"/>
        </w:rPr>
        <w:t>.</w:t>
      </w:r>
    </w:p>
    <w:p w:rsidRPr="00141DDC" w:rsidR="00E451F8" w:rsidP="00141DDC" w:rsidRDefault="00000000" w14:paraId="4B92A8DF" w14:textId="33C97033">
      <w:pPr>
        <w:pStyle w:val="ListParagraph"/>
        <w:numPr>
          <w:ilvl w:val="1"/>
          <w:numId w:val="23"/>
        </w:numPr>
        <w:tabs>
          <w:tab w:val="left" w:pos="940"/>
        </w:tabs>
        <w:ind w:right="144"/>
        <w:rPr>
          <w:b/>
          <w:bCs/>
          <w:sz w:val="24"/>
        </w:rPr>
      </w:pPr>
      <w:r w:rsidRPr="00141DDC">
        <w:rPr>
          <w:b/>
          <w:bCs/>
          <w:sz w:val="24"/>
        </w:rPr>
        <w:t xml:space="preserve">33 percent did not want the police to know their sexual </w:t>
      </w:r>
      <w:r w:rsidRPr="00141DDC">
        <w:rPr>
          <w:b/>
          <w:bCs/>
          <w:spacing w:val="-2"/>
          <w:sz w:val="24"/>
        </w:rPr>
        <w:t>orientation.</w:t>
      </w:r>
    </w:p>
    <w:p w:rsidRPr="00141DDC" w:rsidR="00E451F8" w:rsidP="00141DDC" w:rsidRDefault="00000000" w14:paraId="5465449C" w14:textId="77777777">
      <w:pPr>
        <w:pStyle w:val="ListParagraph"/>
        <w:numPr>
          <w:ilvl w:val="0"/>
          <w:numId w:val="23"/>
        </w:numPr>
        <w:tabs>
          <w:tab w:val="left" w:pos="940"/>
        </w:tabs>
        <w:ind w:right="144"/>
        <w:rPr>
          <w:b/>
          <w:sz w:val="24"/>
        </w:rPr>
      </w:pPr>
      <w:r w:rsidRPr="00141DDC">
        <w:rPr>
          <w:b/>
          <w:sz w:val="24"/>
        </w:rPr>
        <w:t xml:space="preserve">Furthermore, corrective rape is not recognised as a separate crime category in South </w:t>
      </w:r>
      <w:r w:rsidRPr="00141DDC">
        <w:rPr>
          <w:b/>
          <w:sz w:val="24"/>
        </w:rPr>
        <w:t>Africa. As a result, reliable statistics are hard to come by because the record makes no distinction between rape and corrective rape.</w:t>
      </w:r>
    </w:p>
    <w:p w:rsidRPr="00141DDC" w:rsidR="00141DDC" w:rsidP="00141DDC" w:rsidRDefault="00000000" w14:paraId="29B3893D" w14:textId="77777777">
      <w:pPr>
        <w:pStyle w:val="ListParagraph"/>
        <w:numPr>
          <w:ilvl w:val="0"/>
          <w:numId w:val="23"/>
        </w:numPr>
        <w:tabs>
          <w:tab w:val="left" w:pos="940"/>
        </w:tabs>
        <w:ind w:right="144"/>
        <w:rPr>
          <w:b/>
          <w:sz w:val="24"/>
        </w:rPr>
      </w:pPr>
      <w:r w:rsidRPr="00141DDC">
        <w:rPr>
          <w:b/>
          <w:sz w:val="24"/>
        </w:rPr>
        <w:t>According to the author, the South African justice system has failed the victims of corrective rape in three major ways:</w:t>
      </w:r>
    </w:p>
    <w:p w:rsidRPr="00141DDC" w:rsidR="00141DDC" w:rsidP="00141DDC" w:rsidRDefault="00000000" w14:paraId="105725EA" w14:textId="2492AAAD">
      <w:pPr>
        <w:pStyle w:val="ListParagraph"/>
        <w:numPr>
          <w:ilvl w:val="1"/>
          <w:numId w:val="23"/>
        </w:numPr>
        <w:tabs>
          <w:tab w:val="left" w:pos="940"/>
        </w:tabs>
        <w:ind w:right="144"/>
        <w:rPr>
          <w:b/>
          <w:sz w:val="24"/>
        </w:rPr>
      </w:pPr>
      <w:r w:rsidRPr="00141DDC">
        <w:rPr>
          <w:b/>
          <w:sz w:val="24"/>
        </w:rPr>
        <w:t>Due</w:t>
      </w:r>
      <w:r w:rsidRPr="00141DDC">
        <w:rPr>
          <w:b/>
          <w:spacing w:val="-3"/>
          <w:sz w:val="24"/>
        </w:rPr>
        <w:t xml:space="preserve"> </w:t>
      </w:r>
      <w:r w:rsidRPr="00141DDC">
        <w:rPr>
          <w:b/>
          <w:sz w:val="24"/>
        </w:rPr>
        <w:t>to</w:t>
      </w:r>
      <w:r w:rsidRPr="00141DDC">
        <w:rPr>
          <w:b/>
          <w:spacing w:val="-3"/>
          <w:sz w:val="24"/>
        </w:rPr>
        <w:t xml:space="preserve"> </w:t>
      </w:r>
      <w:r w:rsidRPr="00141DDC">
        <w:rPr>
          <w:b/>
          <w:sz w:val="24"/>
        </w:rPr>
        <w:t>systematic</w:t>
      </w:r>
      <w:r w:rsidRPr="00141DDC">
        <w:rPr>
          <w:b/>
          <w:spacing w:val="-3"/>
          <w:sz w:val="24"/>
        </w:rPr>
        <w:t xml:space="preserve"> </w:t>
      </w:r>
      <w:r w:rsidRPr="00141DDC">
        <w:rPr>
          <w:b/>
          <w:sz w:val="24"/>
        </w:rPr>
        <w:t>barriers,</w:t>
      </w:r>
      <w:r w:rsidRPr="00141DDC">
        <w:rPr>
          <w:b/>
          <w:spacing w:val="-3"/>
          <w:sz w:val="24"/>
        </w:rPr>
        <w:t xml:space="preserve"> </w:t>
      </w:r>
      <w:r w:rsidRPr="00141DDC">
        <w:rPr>
          <w:b/>
          <w:sz w:val="24"/>
        </w:rPr>
        <w:t>most</w:t>
      </w:r>
      <w:r w:rsidRPr="00141DDC">
        <w:rPr>
          <w:b/>
          <w:spacing w:val="-3"/>
          <w:sz w:val="24"/>
        </w:rPr>
        <w:t xml:space="preserve"> </w:t>
      </w:r>
      <w:r w:rsidRPr="00141DDC">
        <w:rPr>
          <w:b/>
          <w:sz w:val="24"/>
        </w:rPr>
        <w:t>incidents</w:t>
      </w:r>
      <w:r w:rsidRPr="00141DDC">
        <w:rPr>
          <w:b/>
          <w:spacing w:val="-3"/>
          <w:sz w:val="24"/>
        </w:rPr>
        <w:t xml:space="preserve"> </w:t>
      </w:r>
      <w:r w:rsidRPr="00141DDC">
        <w:rPr>
          <w:b/>
          <w:sz w:val="24"/>
        </w:rPr>
        <w:t>of</w:t>
      </w:r>
      <w:r w:rsidRPr="00141DDC">
        <w:rPr>
          <w:b/>
          <w:spacing w:val="-3"/>
          <w:sz w:val="24"/>
        </w:rPr>
        <w:t xml:space="preserve"> </w:t>
      </w:r>
      <w:r w:rsidRPr="00141DDC">
        <w:rPr>
          <w:b/>
          <w:sz w:val="24"/>
        </w:rPr>
        <w:t>corrective</w:t>
      </w:r>
      <w:r w:rsidRPr="00141DDC">
        <w:rPr>
          <w:b/>
          <w:spacing w:val="-3"/>
          <w:sz w:val="24"/>
        </w:rPr>
        <w:t xml:space="preserve"> </w:t>
      </w:r>
      <w:r w:rsidRPr="00141DDC">
        <w:rPr>
          <w:b/>
          <w:sz w:val="24"/>
        </w:rPr>
        <w:t>rape</w:t>
      </w:r>
      <w:r w:rsidRPr="00141DDC">
        <w:rPr>
          <w:b/>
          <w:spacing w:val="-3"/>
          <w:sz w:val="24"/>
        </w:rPr>
        <w:t xml:space="preserve"> </w:t>
      </w:r>
      <w:r w:rsidRPr="00141DDC">
        <w:rPr>
          <w:b/>
          <w:sz w:val="24"/>
        </w:rPr>
        <w:t>do</w:t>
      </w:r>
      <w:r w:rsidRPr="00141DDC">
        <w:rPr>
          <w:b/>
          <w:spacing w:val="-3"/>
          <w:sz w:val="24"/>
        </w:rPr>
        <w:t xml:space="preserve"> </w:t>
      </w:r>
      <w:r w:rsidRPr="00141DDC">
        <w:rPr>
          <w:b/>
          <w:sz w:val="24"/>
        </w:rPr>
        <w:t>have</w:t>
      </w:r>
      <w:r w:rsidRPr="00141DDC">
        <w:rPr>
          <w:b/>
          <w:spacing w:val="-3"/>
          <w:sz w:val="24"/>
        </w:rPr>
        <w:t xml:space="preserve"> </w:t>
      </w:r>
      <w:r w:rsidRPr="00141DDC">
        <w:rPr>
          <w:b/>
          <w:sz w:val="24"/>
        </w:rPr>
        <w:t>not</w:t>
      </w:r>
      <w:r w:rsidRPr="00141DDC">
        <w:rPr>
          <w:b/>
          <w:spacing w:val="-3"/>
          <w:sz w:val="24"/>
        </w:rPr>
        <w:t xml:space="preserve"> </w:t>
      </w:r>
      <w:r w:rsidRPr="00141DDC">
        <w:rPr>
          <w:b/>
          <w:sz w:val="24"/>
        </w:rPr>
        <w:t>gone</w:t>
      </w:r>
      <w:r w:rsidRPr="00141DDC">
        <w:rPr>
          <w:b/>
          <w:spacing w:val="-3"/>
          <w:sz w:val="24"/>
        </w:rPr>
        <w:t xml:space="preserve"> </w:t>
      </w:r>
      <w:r w:rsidRPr="00141DDC">
        <w:rPr>
          <w:b/>
          <w:sz w:val="24"/>
        </w:rPr>
        <w:t>to court for prosecution</w:t>
      </w:r>
      <w:r w:rsidRPr="00141DDC" w:rsidR="00141DDC">
        <w:rPr>
          <w:b/>
          <w:sz w:val="24"/>
        </w:rPr>
        <w:t>.</w:t>
      </w:r>
    </w:p>
    <w:p w:rsidRPr="00141DDC" w:rsidR="00141DDC" w:rsidP="00141DDC" w:rsidRDefault="00000000" w14:paraId="6A60F48D" w14:textId="77777777">
      <w:pPr>
        <w:pStyle w:val="ListParagraph"/>
        <w:numPr>
          <w:ilvl w:val="1"/>
          <w:numId w:val="23"/>
        </w:numPr>
        <w:tabs>
          <w:tab w:val="left" w:pos="940"/>
        </w:tabs>
        <w:ind w:right="144"/>
        <w:rPr>
          <w:b/>
          <w:sz w:val="24"/>
        </w:rPr>
      </w:pPr>
      <w:r w:rsidRPr="00141DDC">
        <w:rPr>
          <w:b/>
          <w:sz w:val="24"/>
        </w:rPr>
        <w:t>The</w:t>
      </w:r>
      <w:r w:rsidRPr="00141DDC">
        <w:rPr>
          <w:b/>
          <w:spacing w:val="-5"/>
          <w:sz w:val="24"/>
        </w:rPr>
        <w:t xml:space="preserve"> </w:t>
      </w:r>
      <w:r w:rsidRPr="00141DDC">
        <w:rPr>
          <w:b/>
          <w:sz w:val="24"/>
        </w:rPr>
        <w:t>court</w:t>
      </w:r>
      <w:r w:rsidRPr="00141DDC">
        <w:rPr>
          <w:b/>
          <w:spacing w:val="-5"/>
          <w:sz w:val="24"/>
        </w:rPr>
        <w:t xml:space="preserve"> </w:t>
      </w:r>
      <w:r w:rsidRPr="00141DDC">
        <w:rPr>
          <w:b/>
          <w:sz w:val="24"/>
        </w:rPr>
        <w:t>places</w:t>
      </w:r>
      <w:r w:rsidRPr="00141DDC">
        <w:rPr>
          <w:b/>
          <w:spacing w:val="-5"/>
          <w:sz w:val="24"/>
        </w:rPr>
        <w:t xml:space="preserve"> </w:t>
      </w:r>
      <w:r w:rsidRPr="00141DDC">
        <w:rPr>
          <w:b/>
          <w:sz w:val="24"/>
        </w:rPr>
        <w:t>insufficient</w:t>
      </w:r>
      <w:r w:rsidRPr="00141DDC">
        <w:rPr>
          <w:b/>
          <w:spacing w:val="-5"/>
          <w:sz w:val="24"/>
        </w:rPr>
        <w:t xml:space="preserve"> </w:t>
      </w:r>
      <w:r w:rsidRPr="00141DDC">
        <w:rPr>
          <w:b/>
          <w:sz w:val="24"/>
        </w:rPr>
        <w:t>weight</w:t>
      </w:r>
      <w:r w:rsidRPr="00141DDC">
        <w:rPr>
          <w:b/>
          <w:spacing w:val="-5"/>
          <w:sz w:val="24"/>
        </w:rPr>
        <w:t xml:space="preserve"> </w:t>
      </w:r>
      <w:r w:rsidRPr="00141DDC">
        <w:rPr>
          <w:b/>
          <w:sz w:val="24"/>
        </w:rPr>
        <w:t>on</w:t>
      </w:r>
      <w:r w:rsidRPr="00141DDC">
        <w:rPr>
          <w:b/>
          <w:spacing w:val="-5"/>
          <w:sz w:val="24"/>
        </w:rPr>
        <w:t xml:space="preserve"> </w:t>
      </w:r>
      <w:r w:rsidRPr="00141DDC">
        <w:rPr>
          <w:b/>
          <w:sz w:val="24"/>
        </w:rPr>
        <w:t>the</w:t>
      </w:r>
      <w:r w:rsidRPr="00141DDC">
        <w:rPr>
          <w:b/>
          <w:spacing w:val="-5"/>
          <w:sz w:val="24"/>
        </w:rPr>
        <w:t xml:space="preserve"> </w:t>
      </w:r>
      <w:r w:rsidRPr="00141DDC">
        <w:rPr>
          <w:b/>
          <w:sz w:val="24"/>
        </w:rPr>
        <w:t>prejudice,</w:t>
      </w:r>
      <w:r w:rsidRPr="00141DDC">
        <w:rPr>
          <w:b/>
          <w:spacing w:val="-5"/>
          <w:sz w:val="24"/>
        </w:rPr>
        <w:t xml:space="preserve"> </w:t>
      </w:r>
      <w:r w:rsidRPr="00141DDC">
        <w:rPr>
          <w:b/>
          <w:sz w:val="24"/>
        </w:rPr>
        <w:t>intolerance,</w:t>
      </w:r>
      <w:r w:rsidRPr="00141DDC">
        <w:rPr>
          <w:b/>
          <w:spacing w:val="-5"/>
          <w:sz w:val="24"/>
        </w:rPr>
        <w:t xml:space="preserve"> </w:t>
      </w:r>
      <w:r w:rsidRPr="00141DDC">
        <w:rPr>
          <w:b/>
          <w:sz w:val="24"/>
        </w:rPr>
        <w:t>and discrimination that motivate corrective rape.</w:t>
      </w:r>
    </w:p>
    <w:p w:rsidR="00E451F8" w:rsidP="00141DDC" w:rsidRDefault="00000000" w14:paraId="68173815" w14:textId="45C324A0">
      <w:pPr>
        <w:pStyle w:val="ListParagraph"/>
        <w:numPr>
          <w:ilvl w:val="1"/>
          <w:numId w:val="23"/>
        </w:numPr>
        <w:tabs>
          <w:tab w:val="left" w:pos="940"/>
        </w:tabs>
        <w:ind w:right="144"/>
        <w:rPr>
          <w:b/>
          <w:sz w:val="24"/>
        </w:rPr>
      </w:pPr>
      <w:r w:rsidRPr="00141DDC">
        <w:rPr>
          <w:b/>
          <w:sz w:val="24"/>
        </w:rPr>
        <w:t>No</w:t>
      </w:r>
      <w:r w:rsidRPr="00141DDC">
        <w:rPr>
          <w:b/>
          <w:spacing w:val="-4"/>
          <w:sz w:val="24"/>
        </w:rPr>
        <w:t xml:space="preserve"> </w:t>
      </w:r>
      <w:r w:rsidRPr="00141DDC">
        <w:rPr>
          <w:b/>
          <w:sz w:val="24"/>
        </w:rPr>
        <w:t>legislative</w:t>
      </w:r>
      <w:r w:rsidRPr="00141DDC">
        <w:rPr>
          <w:b/>
          <w:spacing w:val="-4"/>
          <w:sz w:val="24"/>
        </w:rPr>
        <w:t xml:space="preserve"> </w:t>
      </w:r>
      <w:r w:rsidRPr="00141DDC">
        <w:rPr>
          <w:b/>
          <w:sz w:val="24"/>
        </w:rPr>
        <w:t>provisions</w:t>
      </w:r>
      <w:r w:rsidRPr="00141DDC">
        <w:rPr>
          <w:b/>
          <w:spacing w:val="-4"/>
          <w:sz w:val="24"/>
        </w:rPr>
        <w:t xml:space="preserve"> </w:t>
      </w:r>
      <w:r w:rsidRPr="00141DDC">
        <w:rPr>
          <w:b/>
          <w:sz w:val="24"/>
        </w:rPr>
        <w:t>are</w:t>
      </w:r>
      <w:r w:rsidRPr="00141DDC">
        <w:rPr>
          <w:b/>
          <w:spacing w:val="-4"/>
          <w:sz w:val="24"/>
        </w:rPr>
        <w:t xml:space="preserve"> </w:t>
      </w:r>
      <w:r w:rsidRPr="00141DDC">
        <w:rPr>
          <w:b/>
          <w:sz w:val="24"/>
        </w:rPr>
        <w:t>specifically</w:t>
      </w:r>
      <w:r w:rsidRPr="00141DDC">
        <w:rPr>
          <w:b/>
          <w:spacing w:val="-4"/>
          <w:sz w:val="24"/>
        </w:rPr>
        <w:t xml:space="preserve"> </w:t>
      </w:r>
      <w:r w:rsidRPr="00141DDC">
        <w:rPr>
          <w:b/>
          <w:sz w:val="24"/>
        </w:rPr>
        <w:t>designed</w:t>
      </w:r>
      <w:r w:rsidRPr="00141DDC">
        <w:rPr>
          <w:b/>
          <w:spacing w:val="-4"/>
          <w:sz w:val="24"/>
        </w:rPr>
        <w:t xml:space="preserve"> </w:t>
      </w:r>
      <w:r w:rsidRPr="00141DDC">
        <w:rPr>
          <w:b/>
          <w:sz w:val="24"/>
        </w:rPr>
        <w:t>to</w:t>
      </w:r>
      <w:r w:rsidRPr="00141DDC">
        <w:rPr>
          <w:b/>
          <w:spacing w:val="-4"/>
          <w:sz w:val="24"/>
        </w:rPr>
        <w:t xml:space="preserve"> </w:t>
      </w:r>
      <w:r w:rsidRPr="00141DDC">
        <w:rPr>
          <w:b/>
          <w:sz w:val="24"/>
        </w:rPr>
        <w:t>address</w:t>
      </w:r>
      <w:r w:rsidRPr="00141DDC">
        <w:rPr>
          <w:b/>
          <w:spacing w:val="-4"/>
          <w:sz w:val="24"/>
        </w:rPr>
        <w:t xml:space="preserve"> </w:t>
      </w:r>
      <w:r w:rsidRPr="00141DDC">
        <w:rPr>
          <w:b/>
          <w:sz w:val="24"/>
        </w:rPr>
        <w:t>corrective</w:t>
      </w:r>
      <w:r w:rsidRPr="00141DDC">
        <w:rPr>
          <w:b/>
          <w:spacing w:val="-4"/>
          <w:sz w:val="24"/>
        </w:rPr>
        <w:t xml:space="preserve"> </w:t>
      </w:r>
      <w:r w:rsidRPr="00141DDC">
        <w:rPr>
          <w:b/>
          <w:sz w:val="24"/>
        </w:rPr>
        <w:t>rape.</w:t>
      </w:r>
      <w:r w:rsidRPr="00141DDC">
        <w:rPr>
          <w:b/>
          <w:spacing w:val="-9"/>
          <w:sz w:val="24"/>
        </w:rPr>
        <w:t xml:space="preserve"> </w:t>
      </w:r>
      <w:r w:rsidRPr="00141DDC">
        <w:rPr>
          <w:b/>
          <w:sz w:val="24"/>
        </w:rPr>
        <w:t>The guidelines for mandatory sentencing, which was created for sexual assaults in general, does not take into account the egregious nature of corrective rape.</w:t>
      </w:r>
    </w:p>
    <w:p w:rsidRPr="00141DDC" w:rsidR="00141DDC" w:rsidP="00141DDC" w:rsidRDefault="00141DDC" w14:paraId="4B9ECC86" w14:textId="77777777">
      <w:pPr>
        <w:pStyle w:val="ListParagraph"/>
        <w:tabs>
          <w:tab w:val="left" w:pos="940"/>
        </w:tabs>
        <w:ind w:left="1440" w:right="144" w:firstLine="0"/>
        <w:rPr>
          <w:b/>
          <w:sz w:val="24"/>
        </w:rPr>
      </w:pPr>
    </w:p>
    <w:p w:rsidRPr="00141DDC" w:rsidR="00E451F8" w:rsidP="00141DDC" w:rsidRDefault="00000000" w14:paraId="6DDD424A" w14:textId="2DCDBC70">
      <w:pPr>
        <w:pStyle w:val="ListParagraph"/>
        <w:numPr>
          <w:ilvl w:val="0"/>
          <w:numId w:val="21"/>
        </w:numPr>
        <w:ind w:left="360"/>
      </w:pPr>
      <w:r>
        <w:t>Homophobia</w:t>
      </w:r>
      <w:r w:rsidRPr="007B2ABE">
        <w:rPr>
          <w:spacing w:val="-1"/>
        </w:rPr>
        <w:t xml:space="preserve"> </w:t>
      </w:r>
      <w:r>
        <w:t>and</w:t>
      </w:r>
      <w:r w:rsidRPr="007B2ABE">
        <w:rPr>
          <w:spacing w:val="-1"/>
        </w:rPr>
        <w:t xml:space="preserve"> </w:t>
      </w:r>
      <w:r>
        <w:t>sexuality</w:t>
      </w:r>
      <w:r w:rsidRPr="007B2ABE">
        <w:rPr>
          <w:spacing w:val="-1"/>
        </w:rPr>
        <w:t xml:space="preserve"> </w:t>
      </w:r>
      <w:r>
        <w:t>diversity in</w:t>
      </w:r>
      <w:r w:rsidRPr="007B2ABE">
        <w:rPr>
          <w:spacing w:val="-1"/>
        </w:rPr>
        <w:t xml:space="preserve"> </w:t>
      </w:r>
      <w:r>
        <w:t>South</w:t>
      </w:r>
      <w:r w:rsidRPr="007B2ABE">
        <w:rPr>
          <w:spacing w:val="-14"/>
        </w:rPr>
        <w:t xml:space="preserve"> </w:t>
      </w:r>
      <w:r>
        <w:t>African</w:t>
      </w:r>
      <w:r w:rsidRPr="007B2ABE">
        <w:rPr>
          <w:spacing w:val="-1"/>
        </w:rPr>
        <w:t xml:space="preserve"> </w:t>
      </w:r>
      <w:r>
        <w:t>schools:</w:t>
      </w:r>
      <w:r w:rsidRPr="007B2ABE">
        <w:rPr>
          <w:spacing w:val="-14"/>
        </w:rPr>
        <w:t xml:space="preserve"> </w:t>
      </w:r>
      <w:r>
        <w:t>A</w:t>
      </w:r>
      <w:r w:rsidRPr="007B2ABE">
        <w:rPr>
          <w:spacing w:val="-14"/>
        </w:rPr>
        <w:t xml:space="preserve"> </w:t>
      </w:r>
      <w:r>
        <w:t>review</w:t>
      </w:r>
      <w:r w:rsidR="007B2ABE">
        <w:t>.</w:t>
      </w:r>
      <w:r w:rsidR="007B2ABE">
        <w:rPr>
          <w:rStyle w:val="FootnoteReference"/>
        </w:rPr>
        <w:footnoteReference w:id="37"/>
      </w:r>
    </w:p>
    <w:p w:rsidRPr="00141DDC" w:rsidR="00E451F8" w:rsidP="00141DDC" w:rsidRDefault="00000000" w14:paraId="5C4505B2" w14:textId="77777777">
      <w:pPr>
        <w:pStyle w:val="ListParagraph"/>
        <w:numPr>
          <w:ilvl w:val="0"/>
          <w:numId w:val="23"/>
        </w:numPr>
        <w:tabs>
          <w:tab w:val="left" w:pos="940"/>
        </w:tabs>
        <w:ind w:right="144"/>
        <w:rPr>
          <w:b/>
          <w:sz w:val="24"/>
        </w:rPr>
      </w:pPr>
      <w:r w:rsidRPr="00141DDC">
        <w:rPr>
          <w:b/>
          <w:sz w:val="24"/>
        </w:rPr>
        <w:t>LGBT youth in schools experience significant homophobia and transphobia in school environments.</w:t>
      </w:r>
    </w:p>
    <w:p w:rsidRPr="00141DDC" w:rsidR="00E451F8" w:rsidP="00141DDC" w:rsidRDefault="00000000" w14:paraId="5EF85E65" w14:textId="77777777">
      <w:pPr>
        <w:pStyle w:val="ListParagraph"/>
        <w:numPr>
          <w:ilvl w:val="0"/>
          <w:numId w:val="23"/>
        </w:numPr>
        <w:tabs>
          <w:tab w:val="left" w:pos="940"/>
        </w:tabs>
        <w:ind w:right="144"/>
        <w:rPr>
          <w:b/>
          <w:sz w:val="24"/>
        </w:rPr>
      </w:pPr>
      <w:r w:rsidRPr="00141DDC">
        <w:rPr>
          <w:b/>
          <w:sz w:val="24"/>
        </w:rPr>
        <w:t>Peers, teachers, and school managers often express heterosexist prejudice and engage in discrimination.</w:t>
      </w:r>
    </w:p>
    <w:p w:rsidR="00141DDC" w:rsidP="00141DDC" w:rsidRDefault="00000000" w14:paraId="34CD0E2B" w14:textId="77777777">
      <w:pPr>
        <w:pStyle w:val="ListParagraph"/>
        <w:numPr>
          <w:ilvl w:val="0"/>
          <w:numId w:val="23"/>
        </w:numPr>
        <w:tabs>
          <w:tab w:val="left" w:pos="939"/>
        </w:tabs>
        <w:ind w:right="144"/>
        <w:rPr>
          <w:b/>
          <w:sz w:val="24"/>
        </w:rPr>
      </w:pPr>
      <w:r w:rsidRPr="00141DDC">
        <w:rPr>
          <w:b/>
          <w:sz w:val="24"/>
        </w:rPr>
        <w:t>According to a national quantitative study conducted by OUT LGBT Well-being:</w:t>
      </w:r>
    </w:p>
    <w:p w:rsidRPr="00141DDC" w:rsidR="00141DDC" w:rsidP="00141DDC" w:rsidRDefault="00000000" w14:paraId="01FE4071" w14:textId="7E68029A">
      <w:pPr>
        <w:pStyle w:val="ListParagraph"/>
        <w:numPr>
          <w:ilvl w:val="1"/>
          <w:numId w:val="23"/>
        </w:numPr>
        <w:tabs>
          <w:tab w:val="left" w:pos="939"/>
        </w:tabs>
        <w:ind w:right="144"/>
        <w:rPr>
          <w:b/>
          <w:bCs/>
          <w:sz w:val="24"/>
        </w:rPr>
      </w:pPr>
      <w:r w:rsidRPr="00141DDC">
        <w:rPr>
          <w:b/>
          <w:bCs/>
          <w:sz w:val="24"/>
        </w:rPr>
        <w:t xml:space="preserve">55 per cent of the LGBTQ youth experienced verbal </w:t>
      </w:r>
      <w:r w:rsidRPr="00141DDC">
        <w:rPr>
          <w:b/>
          <w:bCs/>
          <w:spacing w:val="-2"/>
          <w:sz w:val="24"/>
        </w:rPr>
        <w:t>insults</w:t>
      </w:r>
      <w:r w:rsidRPr="00141DDC" w:rsidR="00141DDC">
        <w:rPr>
          <w:b/>
          <w:bCs/>
          <w:spacing w:val="-2"/>
          <w:sz w:val="24"/>
        </w:rPr>
        <w:t>.</w:t>
      </w:r>
    </w:p>
    <w:p w:rsidRPr="00141DDC" w:rsidR="00141DDC" w:rsidP="00141DDC" w:rsidRDefault="00000000" w14:paraId="59038985" w14:textId="230127FE">
      <w:pPr>
        <w:pStyle w:val="ListParagraph"/>
        <w:numPr>
          <w:ilvl w:val="1"/>
          <w:numId w:val="23"/>
        </w:numPr>
        <w:tabs>
          <w:tab w:val="left" w:pos="939"/>
        </w:tabs>
        <w:ind w:right="144"/>
        <w:rPr>
          <w:b/>
          <w:bCs/>
          <w:sz w:val="24"/>
        </w:rPr>
      </w:pPr>
      <w:r w:rsidRPr="00141DDC">
        <w:rPr>
          <w:b/>
          <w:bCs/>
          <w:sz w:val="24"/>
        </w:rPr>
        <w:t xml:space="preserve">35 per cent were threatened with physical </w:t>
      </w:r>
      <w:r w:rsidRPr="00141DDC">
        <w:rPr>
          <w:b/>
          <w:bCs/>
          <w:spacing w:val="-2"/>
          <w:sz w:val="24"/>
        </w:rPr>
        <w:t>violence</w:t>
      </w:r>
      <w:r w:rsidRPr="00141DDC" w:rsidR="00141DDC">
        <w:rPr>
          <w:b/>
          <w:bCs/>
          <w:spacing w:val="-2"/>
          <w:sz w:val="24"/>
        </w:rPr>
        <w:t>.</w:t>
      </w:r>
    </w:p>
    <w:p w:rsidRPr="00141DDC" w:rsidR="00141DDC" w:rsidP="00141DDC" w:rsidRDefault="00000000" w14:paraId="363347E6" w14:textId="58D65EB9">
      <w:pPr>
        <w:pStyle w:val="ListParagraph"/>
        <w:numPr>
          <w:ilvl w:val="1"/>
          <w:numId w:val="23"/>
        </w:numPr>
        <w:tabs>
          <w:tab w:val="left" w:pos="939"/>
        </w:tabs>
        <w:ind w:right="144"/>
        <w:rPr>
          <w:b/>
          <w:bCs/>
          <w:sz w:val="24"/>
        </w:rPr>
      </w:pPr>
      <w:r w:rsidRPr="00141DDC">
        <w:rPr>
          <w:b/>
          <w:bCs/>
          <w:sz w:val="24"/>
        </w:rPr>
        <w:t xml:space="preserve">18 per cent had been punched, kicked, or </w:t>
      </w:r>
      <w:r w:rsidRPr="00141DDC">
        <w:rPr>
          <w:b/>
          <w:bCs/>
          <w:spacing w:val="-2"/>
          <w:sz w:val="24"/>
        </w:rPr>
        <w:t>beat</w:t>
      </w:r>
      <w:r w:rsidRPr="00141DDC" w:rsidR="00141DDC">
        <w:rPr>
          <w:b/>
          <w:bCs/>
          <w:spacing w:val="-2"/>
          <w:sz w:val="24"/>
        </w:rPr>
        <w:t>.</w:t>
      </w:r>
    </w:p>
    <w:p w:rsidRPr="00141DDC" w:rsidR="00E451F8" w:rsidP="00141DDC" w:rsidRDefault="00000000" w14:paraId="573C28B6" w14:textId="685A22B0">
      <w:pPr>
        <w:pStyle w:val="ListParagraph"/>
        <w:numPr>
          <w:ilvl w:val="1"/>
          <w:numId w:val="23"/>
        </w:numPr>
        <w:tabs>
          <w:tab w:val="left" w:pos="939"/>
        </w:tabs>
        <w:ind w:right="144"/>
        <w:rPr>
          <w:b/>
          <w:bCs/>
          <w:sz w:val="24"/>
        </w:rPr>
      </w:pPr>
      <w:r w:rsidRPr="00141DDC">
        <w:rPr>
          <w:b/>
          <w:bCs/>
          <w:color w:val="00007E"/>
          <w:sz w:val="24"/>
        </w:rPr>
        <w:t>11</w:t>
      </w:r>
      <w:r w:rsidRPr="00141DDC">
        <w:rPr>
          <w:b/>
          <w:bCs/>
          <w:color w:val="00007E"/>
          <w:spacing w:val="-2"/>
          <w:sz w:val="24"/>
        </w:rPr>
        <w:t xml:space="preserve"> </w:t>
      </w:r>
      <w:r w:rsidRPr="00141DDC">
        <w:rPr>
          <w:b/>
          <w:bCs/>
          <w:color w:val="00007E"/>
          <w:sz w:val="24"/>
        </w:rPr>
        <w:t>per</w:t>
      </w:r>
      <w:r w:rsidRPr="00141DDC">
        <w:rPr>
          <w:b/>
          <w:bCs/>
          <w:color w:val="00007E"/>
          <w:spacing w:val="-1"/>
          <w:sz w:val="24"/>
        </w:rPr>
        <w:t xml:space="preserve"> </w:t>
      </w:r>
      <w:r w:rsidRPr="00141DDC">
        <w:rPr>
          <w:b/>
          <w:bCs/>
          <w:color w:val="00007E"/>
          <w:sz w:val="24"/>
        </w:rPr>
        <w:t>cent</w:t>
      </w:r>
      <w:r w:rsidRPr="00141DDC">
        <w:rPr>
          <w:b/>
          <w:bCs/>
          <w:color w:val="00007E"/>
          <w:spacing w:val="-1"/>
          <w:sz w:val="24"/>
        </w:rPr>
        <w:t xml:space="preserve"> </w:t>
      </w:r>
      <w:r w:rsidRPr="00141DDC">
        <w:rPr>
          <w:b/>
          <w:bCs/>
          <w:sz w:val="24"/>
        </w:rPr>
        <w:t>had</w:t>
      </w:r>
      <w:r w:rsidRPr="00141DDC">
        <w:rPr>
          <w:b/>
          <w:bCs/>
          <w:spacing w:val="-1"/>
          <w:sz w:val="24"/>
        </w:rPr>
        <w:t xml:space="preserve"> </w:t>
      </w:r>
      <w:r w:rsidRPr="00141DDC">
        <w:rPr>
          <w:b/>
          <w:bCs/>
          <w:sz w:val="24"/>
        </w:rPr>
        <w:t>been</w:t>
      </w:r>
      <w:r w:rsidRPr="00141DDC">
        <w:rPr>
          <w:b/>
          <w:bCs/>
          <w:spacing w:val="-1"/>
          <w:sz w:val="24"/>
        </w:rPr>
        <w:t xml:space="preserve"> </w:t>
      </w:r>
      <w:r w:rsidRPr="00141DDC">
        <w:rPr>
          <w:b/>
          <w:bCs/>
          <w:sz w:val="24"/>
        </w:rPr>
        <w:t>sexually</w:t>
      </w:r>
      <w:r w:rsidRPr="00141DDC">
        <w:rPr>
          <w:b/>
          <w:bCs/>
          <w:spacing w:val="-1"/>
          <w:sz w:val="24"/>
        </w:rPr>
        <w:t xml:space="preserve"> </w:t>
      </w:r>
      <w:r w:rsidRPr="00141DDC">
        <w:rPr>
          <w:b/>
          <w:bCs/>
          <w:sz w:val="24"/>
        </w:rPr>
        <w:t>abused</w:t>
      </w:r>
      <w:r w:rsidRPr="00141DDC">
        <w:rPr>
          <w:b/>
          <w:bCs/>
          <w:spacing w:val="-1"/>
          <w:sz w:val="24"/>
        </w:rPr>
        <w:t xml:space="preserve"> </w:t>
      </w:r>
      <w:r w:rsidRPr="00141DDC">
        <w:rPr>
          <w:b/>
          <w:bCs/>
          <w:sz w:val="24"/>
        </w:rPr>
        <w:t>or</w:t>
      </w:r>
      <w:r w:rsidRPr="00141DDC">
        <w:rPr>
          <w:b/>
          <w:bCs/>
          <w:spacing w:val="-1"/>
          <w:sz w:val="24"/>
        </w:rPr>
        <w:t xml:space="preserve"> </w:t>
      </w:r>
      <w:r w:rsidRPr="00141DDC">
        <w:rPr>
          <w:b/>
          <w:bCs/>
          <w:spacing w:val="-2"/>
          <w:sz w:val="24"/>
        </w:rPr>
        <w:t>raped</w:t>
      </w:r>
      <w:r w:rsidRPr="00141DDC" w:rsidR="00141DDC">
        <w:rPr>
          <w:b/>
          <w:bCs/>
          <w:spacing w:val="-2"/>
          <w:sz w:val="24"/>
        </w:rPr>
        <w:t>.</w:t>
      </w:r>
    </w:p>
    <w:p w:rsidRPr="00141DDC" w:rsidR="00E451F8" w:rsidP="00141DDC" w:rsidRDefault="00000000" w14:paraId="39F2C242" w14:textId="77777777">
      <w:pPr>
        <w:pStyle w:val="ListParagraph"/>
        <w:numPr>
          <w:ilvl w:val="0"/>
          <w:numId w:val="23"/>
        </w:numPr>
        <w:tabs>
          <w:tab w:val="left" w:pos="940"/>
        </w:tabs>
        <w:ind w:right="144"/>
        <w:rPr>
          <w:b/>
          <w:sz w:val="24"/>
        </w:rPr>
      </w:pPr>
      <w:r w:rsidRPr="00141DDC">
        <w:rPr>
          <w:b/>
          <w:sz w:val="24"/>
        </w:rPr>
        <w:t>Various forms of social mistreatment, alongside the ill effects of internalized heterosexism, are well established in existing literature.</w:t>
      </w:r>
    </w:p>
    <w:p w:rsidRPr="00141DDC" w:rsidR="00E451F8" w:rsidP="00141DDC" w:rsidRDefault="00000000" w14:paraId="31132649" w14:textId="77777777">
      <w:pPr>
        <w:pStyle w:val="ListParagraph"/>
        <w:numPr>
          <w:ilvl w:val="0"/>
          <w:numId w:val="23"/>
        </w:numPr>
        <w:tabs>
          <w:tab w:val="left" w:pos="939"/>
        </w:tabs>
        <w:ind w:right="144"/>
        <w:rPr>
          <w:b/>
          <w:sz w:val="24"/>
        </w:rPr>
      </w:pPr>
      <w:r w:rsidRPr="00141DDC">
        <w:rPr>
          <w:b/>
          <w:sz w:val="24"/>
        </w:rPr>
        <w:t>Youth in South Africa do not have access to an LGBT-inclusive curriculum.</w:t>
      </w:r>
    </w:p>
    <w:p w:rsidR="00E451F8" w:rsidRDefault="00E451F8" w14:paraId="46B07CDC" w14:textId="77777777">
      <w:pPr>
        <w:pStyle w:val="BodyText"/>
      </w:pPr>
    </w:p>
    <w:p w:rsidR="00E451F8" w:rsidP="00141DDC" w:rsidRDefault="00000000" w14:paraId="58151AFB" w14:textId="5B3ECEBC">
      <w:pPr>
        <w:pStyle w:val="ListParagraph"/>
        <w:numPr>
          <w:ilvl w:val="0"/>
          <w:numId w:val="21"/>
        </w:numPr>
        <w:ind w:left="360"/>
      </w:pPr>
      <w:r>
        <w:t>A</w:t>
      </w:r>
      <w:r w:rsidRPr="007B2ABE">
        <w:rPr>
          <w:spacing w:val="-14"/>
        </w:rPr>
        <w:t xml:space="preserve"> </w:t>
      </w:r>
      <w:r>
        <w:t>Political and Social History of HIV</w:t>
      </w:r>
      <w:r w:rsidRPr="007B2ABE">
        <w:rPr>
          <w:spacing w:val="-5"/>
        </w:rPr>
        <w:t xml:space="preserve"> </w:t>
      </w:r>
      <w:r>
        <w:t>in South</w:t>
      </w:r>
      <w:r w:rsidRPr="007B2ABE">
        <w:rPr>
          <w:spacing w:val="-14"/>
        </w:rPr>
        <w:t xml:space="preserve"> </w:t>
      </w:r>
      <w:r>
        <w:t>Africa</w:t>
      </w:r>
      <w:r w:rsidR="007B2ABE">
        <w:rPr>
          <w:spacing w:val="-30"/>
        </w:rPr>
        <w:t>.</w:t>
      </w:r>
      <w:r w:rsidR="007B2ABE">
        <w:rPr>
          <w:rStyle w:val="FootnoteReference"/>
          <w:spacing w:val="-30"/>
        </w:rPr>
        <w:footnoteReference w:id="38"/>
      </w:r>
    </w:p>
    <w:p w:rsidRPr="00141DDC" w:rsidR="00E451F8" w:rsidP="00141DDC" w:rsidRDefault="00000000" w14:paraId="3CB8F563" w14:textId="77777777">
      <w:pPr>
        <w:pStyle w:val="ListParagraph"/>
        <w:numPr>
          <w:ilvl w:val="0"/>
          <w:numId w:val="23"/>
        </w:numPr>
        <w:tabs>
          <w:tab w:val="left" w:pos="940"/>
        </w:tabs>
        <w:ind w:right="144"/>
        <w:rPr>
          <w:b/>
          <w:sz w:val="24"/>
        </w:rPr>
      </w:pPr>
      <w:r>
        <w:rPr>
          <w:sz w:val="24"/>
        </w:rPr>
        <w:tab/>
      </w:r>
      <w:r w:rsidRPr="00141DDC">
        <w:rPr>
          <w:b/>
          <w:sz w:val="24"/>
        </w:rPr>
        <w:t>South Africa now has an estimated 6.4 million people infected with HIV, with high rates of concomitant tuberculosis which will profoundly affect the country for decades to come</w:t>
      </w:r>
    </w:p>
    <w:p w:rsidRPr="00141DDC" w:rsidR="00E451F8" w:rsidP="00141DDC" w:rsidRDefault="00000000" w14:paraId="1EAAA784" w14:textId="77777777">
      <w:pPr>
        <w:pStyle w:val="ListParagraph"/>
        <w:numPr>
          <w:ilvl w:val="0"/>
          <w:numId w:val="23"/>
        </w:numPr>
        <w:tabs>
          <w:tab w:val="left" w:pos="940"/>
        </w:tabs>
        <w:ind w:right="144"/>
        <w:rPr>
          <w:b/>
          <w:sz w:val="24"/>
        </w:rPr>
      </w:pPr>
      <w:r w:rsidRPr="00141DDC">
        <w:rPr>
          <w:b/>
          <w:sz w:val="24"/>
        </w:rPr>
        <w:t>For nearly 10 years, the South African government’s response to the HIV epidemic was denialist, which was estimated to have resulted in the deaths of 330,000 people because lifesaving antiretroviral therapy (ART) was not provided</w:t>
      </w:r>
    </w:p>
    <w:p w:rsidRPr="00141DDC" w:rsidR="00E451F8" w:rsidP="00141DDC" w:rsidRDefault="00000000" w14:paraId="13E9308C" w14:textId="77777777">
      <w:pPr>
        <w:pStyle w:val="ListParagraph"/>
        <w:numPr>
          <w:ilvl w:val="0"/>
          <w:numId w:val="23"/>
        </w:numPr>
        <w:tabs>
          <w:tab w:val="left" w:pos="940"/>
        </w:tabs>
        <w:ind w:right="144"/>
        <w:rPr>
          <w:b/>
          <w:sz w:val="24"/>
        </w:rPr>
      </w:pPr>
      <w:r w:rsidRPr="00141DDC">
        <w:rPr>
          <w:b/>
          <w:sz w:val="24"/>
        </w:rPr>
        <w:t>However, the HIV and AIDS response in South Africa has made significant progress.</w:t>
      </w:r>
    </w:p>
    <w:p w:rsidRPr="00141DDC" w:rsidR="00E451F8" w:rsidP="00141DDC" w:rsidRDefault="00000000" w14:paraId="73F82A2C" w14:textId="77777777">
      <w:pPr>
        <w:pStyle w:val="ListParagraph"/>
        <w:numPr>
          <w:ilvl w:val="0"/>
          <w:numId w:val="23"/>
        </w:numPr>
        <w:tabs>
          <w:tab w:val="left" w:pos="940"/>
        </w:tabs>
        <w:ind w:right="144"/>
        <w:rPr>
          <w:b/>
          <w:sz w:val="24"/>
        </w:rPr>
      </w:pPr>
      <w:r w:rsidRPr="00141DDC">
        <w:rPr>
          <w:b/>
          <w:sz w:val="24"/>
        </w:rPr>
        <w:t>Since the introduction of ART in 2008, life expectancy increased dramatically from 57.1 in 2009 to 61.3 years in 2012, and child and infant mortality rates have decreased by 25</w:t>
      </w:r>
    </w:p>
    <w:p w:rsidRPr="00141DDC" w:rsidR="00E451F8" w:rsidP="00141DDC" w:rsidRDefault="00000000" w14:paraId="1276C67C" w14:textId="77777777">
      <w:pPr>
        <w:pStyle w:val="ListParagraph"/>
        <w:numPr>
          <w:ilvl w:val="0"/>
          <w:numId w:val="23"/>
        </w:numPr>
        <w:tabs>
          <w:tab w:val="left" w:pos="940"/>
        </w:tabs>
        <w:ind w:right="144"/>
        <w:rPr>
          <w:b/>
          <w:sz w:val="24"/>
        </w:rPr>
      </w:pPr>
      <w:r w:rsidRPr="00141DDC">
        <w:rPr>
          <w:b/>
          <w:sz w:val="24"/>
        </w:rPr>
        <w:t>% over the same period</w:t>
      </w:r>
    </w:p>
    <w:p w:rsidRPr="00141DDC" w:rsidR="00E451F8" w:rsidP="00141DDC" w:rsidRDefault="00000000" w14:paraId="71A9371F" w14:textId="77777777">
      <w:pPr>
        <w:pStyle w:val="ListParagraph"/>
        <w:numPr>
          <w:ilvl w:val="0"/>
          <w:numId w:val="23"/>
        </w:numPr>
        <w:tabs>
          <w:tab w:val="left" w:pos="939"/>
        </w:tabs>
        <w:ind w:right="144"/>
        <w:rPr>
          <w:b/>
          <w:sz w:val="24"/>
        </w:rPr>
      </w:pPr>
      <w:r w:rsidRPr="00141DDC">
        <w:rPr>
          <w:b/>
          <w:sz w:val="24"/>
        </w:rPr>
        <w:t>As of 2015, South Africa had close to 3 million people on ART.</w:t>
      </w:r>
    </w:p>
    <w:p w:rsidRPr="00141DDC" w:rsidR="00E451F8" w:rsidP="00141DDC" w:rsidRDefault="00000000" w14:paraId="03B48352" w14:textId="77777777">
      <w:pPr>
        <w:pStyle w:val="ListParagraph"/>
        <w:numPr>
          <w:ilvl w:val="0"/>
          <w:numId w:val="23"/>
        </w:numPr>
        <w:tabs>
          <w:tab w:val="left" w:pos="939"/>
        </w:tabs>
        <w:ind w:right="144"/>
        <w:rPr>
          <w:b/>
          <w:sz w:val="24"/>
        </w:rPr>
      </w:pPr>
      <w:r w:rsidRPr="00141DDC">
        <w:rPr>
          <w:b/>
          <w:sz w:val="24"/>
        </w:rPr>
        <w:t>Nonetheless, huge challenges remain for the HIV response.</w:t>
      </w:r>
    </w:p>
    <w:p w:rsidRPr="00141DDC" w:rsidR="00E451F8" w:rsidP="00141DDC" w:rsidRDefault="00000000" w14:paraId="3F1E9936" w14:textId="77777777">
      <w:pPr>
        <w:pStyle w:val="ListParagraph"/>
        <w:numPr>
          <w:ilvl w:val="0"/>
          <w:numId w:val="23"/>
        </w:numPr>
        <w:tabs>
          <w:tab w:val="left" w:pos="940"/>
        </w:tabs>
        <w:ind w:right="144"/>
        <w:rPr>
          <w:b/>
          <w:sz w:val="24"/>
        </w:rPr>
      </w:pPr>
      <w:r w:rsidRPr="00141DDC">
        <w:rPr>
          <w:b/>
          <w:sz w:val="24"/>
        </w:rPr>
        <w:t>HIV care provision requires a functional health service</w:t>
      </w:r>
    </w:p>
    <w:p w:rsidRPr="00141DDC" w:rsidR="00E451F8" w:rsidP="00141DDC" w:rsidRDefault="00000000" w14:paraId="13E87DD8" w14:textId="77777777">
      <w:pPr>
        <w:pStyle w:val="ListParagraph"/>
        <w:numPr>
          <w:ilvl w:val="0"/>
          <w:numId w:val="23"/>
        </w:numPr>
        <w:tabs>
          <w:tab w:val="left" w:pos="940"/>
        </w:tabs>
        <w:ind w:right="144"/>
        <w:rPr>
          <w:b/>
          <w:sz w:val="24"/>
        </w:rPr>
      </w:pPr>
      <w:r w:rsidRPr="00141DDC">
        <w:rPr>
          <w:b/>
          <w:sz w:val="24"/>
        </w:rPr>
        <w:t>The failures of the primary health care system might sabotage the existing and further scale-up of antiretroviral care.</w:t>
      </w:r>
    </w:p>
    <w:p w:rsidRPr="00141DDC" w:rsidR="00E451F8" w:rsidP="00141DDC" w:rsidRDefault="00000000" w14:paraId="5930770C" w14:textId="77777777">
      <w:pPr>
        <w:pStyle w:val="ListParagraph"/>
        <w:numPr>
          <w:ilvl w:val="0"/>
          <w:numId w:val="23"/>
        </w:numPr>
        <w:tabs>
          <w:tab w:val="left" w:pos="940"/>
        </w:tabs>
        <w:ind w:right="144"/>
        <w:rPr>
          <w:b/>
          <w:sz w:val="24"/>
        </w:rPr>
      </w:pPr>
      <w:r w:rsidRPr="00141DDC">
        <w:rPr>
          <w:b/>
          <w:sz w:val="24"/>
        </w:rPr>
        <w:tab/>
      </w:r>
      <w:r w:rsidRPr="00141DDC">
        <w:rPr>
          <w:b/>
          <w:sz w:val="24"/>
        </w:rPr>
        <w:t>Key populations, such as sex workers, men who have sex with men, truckers, adolescents and men in general, are not accessing services enough.</w:t>
      </w:r>
    </w:p>
    <w:p w:rsidRPr="00141DDC" w:rsidR="00E451F8" w:rsidP="00141DDC" w:rsidRDefault="00000000" w14:paraId="3353EE50" w14:textId="77777777">
      <w:pPr>
        <w:pStyle w:val="ListParagraph"/>
        <w:numPr>
          <w:ilvl w:val="0"/>
          <w:numId w:val="23"/>
        </w:numPr>
        <w:tabs>
          <w:tab w:val="left" w:pos="940"/>
        </w:tabs>
        <w:ind w:right="144"/>
        <w:rPr>
          <w:b/>
          <w:sz w:val="24"/>
        </w:rPr>
      </w:pPr>
      <w:r w:rsidRPr="00141DDC">
        <w:rPr>
          <w:b/>
          <w:sz w:val="24"/>
        </w:rPr>
        <w:t xml:space="preserve">Enablers such as poverty, unemployment, alcohol abuse, gender violence, teenage </w:t>
      </w:r>
      <w:r w:rsidRPr="00141DDC">
        <w:rPr>
          <w:b/>
          <w:sz w:val="24"/>
        </w:rPr>
        <w:t>pregnancy and access to evidence-based interventions such as male circumcision and condoms need to be addressed.</w:t>
      </w:r>
    </w:p>
    <w:p w:rsidRPr="00141DDC" w:rsidR="00E451F8" w:rsidP="00141DDC" w:rsidRDefault="00000000" w14:paraId="35EA3C91" w14:textId="77777777">
      <w:pPr>
        <w:pStyle w:val="ListParagraph"/>
        <w:numPr>
          <w:ilvl w:val="0"/>
          <w:numId w:val="23"/>
        </w:numPr>
        <w:tabs>
          <w:tab w:val="left" w:pos="940"/>
        </w:tabs>
        <w:ind w:right="144"/>
        <w:rPr>
          <w:b/>
          <w:sz w:val="24"/>
        </w:rPr>
      </w:pPr>
      <w:r w:rsidRPr="00141DDC">
        <w:rPr>
          <w:b/>
          <w:sz w:val="24"/>
        </w:rPr>
        <w:tab/>
      </w:r>
      <w:r w:rsidRPr="00141DDC">
        <w:rPr>
          <w:b/>
          <w:sz w:val="24"/>
        </w:rPr>
        <w:t>Monitoring systems are being strengthened to ensure that patients who are defaulting are rapidly found and restarted on treatment.</w:t>
      </w:r>
    </w:p>
    <w:p w:rsidR="00E451F8" w:rsidRDefault="00E451F8" w14:paraId="762267C8" w14:textId="77777777">
      <w:pPr>
        <w:pStyle w:val="BodyText"/>
        <w:rPr>
          <w:sz w:val="20"/>
        </w:rPr>
      </w:pPr>
    </w:p>
    <w:p w:rsidR="00E451F8" w:rsidRDefault="00E451F8" w14:paraId="20F44D15" w14:textId="77777777">
      <w:pPr>
        <w:pStyle w:val="BodyText"/>
        <w:rPr>
          <w:sz w:val="20"/>
        </w:rPr>
      </w:pPr>
    </w:p>
    <w:p w:rsidR="00E451F8" w:rsidRDefault="00E451F8" w14:paraId="573DE7FC" w14:textId="28B87E9D">
      <w:pPr>
        <w:pStyle w:val="BodyText"/>
        <w:spacing w:before="10"/>
        <w:rPr>
          <w:sz w:val="16"/>
        </w:rPr>
      </w:pPr>
    </w:p>
    <w:p w:rsidR="00E451F8" w:rsidRDefault="00000000" w14:paraId="0AF23B26" w14:textId="2C0DCE85">
      <w:pPr>
        <w:ind w:left="220"/>
        <w:rPr>
          <w:sz w:val="20"/>
        </w:rPr>
      </w:pPr>
      <w:r>
        <w:rPr>
          <w:spacing w:val="-13"/>
          <w:sz w:val="20"/>
        </w:rPr>
        <w:t xml:space="preserve"> </w:t>
      </w:r>
    </w:p>
    <w:sectPr w:rsidR="00E451F8">
      <w:pgSz w:w="12240" w:h="15840" w:orient="portrait"/>
      <w:pgMar w:top="1340" w:right="1340" w:bottom="280" w:left="12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CA6" w:rsidRDefault="00C07CA6" w14:paraId="67DC4E5E" w14:textId="77777777">
      <w:r>
        <w:separator/>
      </w:r>
    </w:p>
  </w:endnote>
  <w:endnote w:type="continuationSeparator" w:id="0">
    <w:p w:rsidR="00C07CA6" w:rsidRDefault="00C07CA6" w14:paraId="5AB3A2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CA6" w:rsidRDefault="00C07CA6" w14:paraId="5071DD94" w14:textId="77777777">
      <w:r>
        <w:separator/>
      </w:r>
    </w:p>
  </w:footnote>
  <w:footnote w:type="continuationSeparator" w:id="0">
    <w:p w:rsidR="00C07CA6" w:rsidRDefault="00C07CA6" w14:paraId="48AA82A2" w14:textId="77777777">
      <w:r>
        <w:continuationSeparator/>
      </w:r>
    </w:p>
  </w:footnote>
  <w:footnote w:id="1">
    <w:p w:rsidRPr="005027FC" w:rsidR="00E63C52" w:rsidRDefault="00E63C52" w14:paraId="5211551A" w14:textId="018E195C">
      <w:pPr>
        <w:pStyle w:val="FootnoteText"/>
        <w:rPr>
          <w:i/>
          <w:iCs/>
          <w:lang w:val="en-CA"/>
        </w:rPr>
      </w:pPr>
      <w:r>
        <w:rPr>
          <w:rStyle w:val="FootnoteReference"/>
        </w:rPr>
        <w:footnoteRef/>
      </w:r>
      <w:r>
        <w:t xml:space="preserve"> </w:t>
      </w:r>
      <w:r w:rsidR="005027FC">
        <w:rPr>
          <w:i/>
          <w:iCs/>
        </w:rPr>
        <w:t xml:space="preserve">Constitution of the Republic of South Africa, </w:t>
      </w:r>
      <w:r w:rsidRPr="005027FC" w:rsidR="005027FC">
        <w:t xml:space="preserve">1996, online: </w:t>
      </w:r>
      <w:hyperlink w:history="1" r:id="rId1">
        <w:r w:rsidRPr="00B03377" w:rsidR="005027FC">
          <w:rPr>
            <w:rStyle w:val="Hyperlink"/>
          </w:rPr>
          <w:t>http://www.thehda.co.za/uploads/files/unpan005172.pdf</w:t>
        </w:r>
      </w:hyperlink>
      <w:r w:rsidR="005027FC">
        <w:t>.</w:t>
      </w:r>
    </w:p>
  </w:footnote>
  <w:footnote w:id="2">
    <w:p w:rsidRPr="005027FC" w:rsidR="00E63C52" w:rsidRDefault="00E63C52" w14:paraId="663D6856" w14:textId="5F914D44">
      <w:pPr>
        <w:pStyle w:val="FootnoteText"/>
        <w:rPr>
          <w:lang w:val="en-CA"/>
        </w:rPr>
      </w:pPr>
      <w:r>
        <w:rPr>
          <w:rStyle w:val="FootnoteReference"/>
        </w:rPr>
        <w:footnoteRef/>
      </w:r>
      <w:r>
        <w:t xml:space="preserve"> </w:t>
      </w:r>
      <w:r w:rsidR="005027FC">
        <w:rPr>
          <w:i/>
          <w:iCs/>
        </w:rPr>
        <w:t xml:space="preserve">The Civil Union Act 17, </w:t>
      </w:r>
      <w:r w:rsidR="005027FC">
        <w:t xml:space="preserve">2006, online: </w:t>
      </w:r>
      <w:hyperlink w:history="1" r:id="rId2">
        <w:r w:rsidRPr="00B03377" w:rsidR="005027FC">
          <w:rPr>
            <w:rStyle w:val="Hyperlink"/>
          </w:rPr>
          <w:t>https://www.gov.za/sites/default/files/gcis_document/201409/a17-061.pdf</w:t>
        </w:r>
      </w:hyperlink>
      <w:r w:rsidR="005027FC">
        <w:t>.</w:t>
      </w:r>
    </w:p>
  </w:footnote>
  <w:footnote w:id="3">
    <w:p w:rsidRPr="00E63C52" w:rsidR="00E63C52" w:rsidRDefault="00E63C52" w14:paraId="13A6163B" w14:textId="3710C5D0">
      <w:pPr>
        <w:pStyle w:val="FootnoteText"/>
        <w:rPr>
          <w:lang w:val="en-CA"/>
        </w:rPr>
      </w:pPr>
      <w:r>
        <w:rPr>
          <w:rStyle w:val="FootnoteReference"/>
        </w:rPr>
        <w:footnoteRef/>
      </w:r>
      <w:r>
        <w:t xml:space="preserve"> </w:t>
      </w:r>
      <w:r w:rsidR="00804273">
        <w:t xml:space="preserve">Du Toit and De Vos v The Minister for Welfare and Population Development, The Minister of Justice and Constitutional Development, The Commissioner of Child Welfare Pretoria, The Lesbian and Gay Equality Project, [2002] Case CCT 40/01, online: </w:t>
      </w:r>
      <w:hyperlink w:history="1" r:id="rId3">
        <w:r w:rsidRPr="00B03377" w:rsidR="00804273">
          <w:rPr>
            <w:rStyle w:val="Hyperlink"/>
          </w:rPr>
          <w:t>http://www.saflii.org/za/cases/ZACC/2002/20.pdf</w:t>
        </w:r>
      </w:hyperlink>
      <w:r w:rsidR="00804273">
        <w:t xml:space="preserve">. </w:t>
      </w:r>
    </w:p>
  </w:footnote>
  <w:footnote w:id="4">
    <w:p w:rsidRPr="00804273" w:rsidR="00E63C52" w:rsidRDefault="00E63C52" w14:paraId="127D2CF7" w14:textId="6A4DB5D5">
      <w:pPr>
        <w:pStyle w:val="FootnoteText"/>
        <w:rPr>
          <w:lang w:val="en-CA"/>
        </w:rPr>
      </w:pPr>
      <w:r>
        <w:rPr>
          <w:rStyle w:val="FootnoteReference"/>
        </w:rPr>
        <w:footnoteRef/>
      </w:r>
      <w:r>
        <w:t xml:space="preserve"> </w:t>
      </w:r>
      <w:r w:rsidR="00804273">
        <w:rPr>
          <w:i/>
          <w:iCs/>
        </w:rPr>
        <w:t xml:space="preserve">Basic Conditions of Employment Act 75, </w:t>
      </w:r>
      <w:r w:rsidR="00804273">
        <w:t xml:space="preserve">1997, online: </w:t>
      </w:r>
      <w:hyperlink w:history="1" r:id="rId4">
        <w:r w:rsidRPr="00B03377" w:rsidR="00804273">
          <w:rPr>
            <w:rStyle w:val="Hyperlink"/>
          </w:rPr>
          <w:t>https://www.gov.za/sites/default/files/gcis_document/201409/a75-97.pdf</w:t>
        </w:r>
      </w:hyperlink>
      <w:r w:rsidR="00804273">
        <w:t>.</w:t>
      </w:r>
    </w:p>
  </w:footnote>
  <w:footnote w:id="5">
    <w:p w:rsidR="00E63C52" w:rsidP="00E63C52" w:rsidRDefault="00E63C52" w14:paraId="4892C238" w14:textId="77777777">
      <w:pPr>
        <w:spacing w:before="105"/>
        <w:ind w:left="220" w:right="259"/>
        <w:rPr>
          <w:sz w:val="20"/>
        </w:rPr>
      </w:pPr>
      <w:r>
        <w:rPr>
          <w:rStyle w:val="FootnoteReference"/>
        </w:rPr>
        <w:footnoteRef/>
      </w:r>
      <w:r>
        <w:t xml:space="preserve"> </w:t>
      </w:r>
      <w:r>
        <w:rPr>
          <w:sz w:val="20"/>
        </w:rPr>
        <w:t>“UN</w:t>
      </w:r>
      <w:r>
        <w:rPr>
          <w:spacing w:val="-7"/>
          <w:sz w:val="20"/>
        </w:rPr>
        <w:t xml:space="preserve"> </w:t>
      </w:r>
      <w:r>
        <w:rPr>
          <w:sz w:val="20"/>
        </w:rPr>
        <w:t>Treaty</w:t>
      </w:r>
      <w:r>
        <w:rPr>
          <w:spacing w:val="-4"/>
          <w:sz w:val="20"/>
        </w:rPr>
        <w:t xml:space="preserve"> </w:t>
      </w:r>
      <w:r>
        <w:rPr>
          <w:sz w:val="20"/>
        </w:rPr>
        <w:t>Body</w:t>
      </w:r>
      <w:r>
        <w:rPr>
          <w:spacing w:val="-4"/>
          <w:sz w:val="20"/>
        </w:rPr>
        <w:t xml:space="preserve"> </w:t>
      </w:r>
      <w:r>
        <w:rPr>
          <w:sz w:val="20"/>
        </w:rPr>
        <w:t>Database”</w:t>
      </w:r>
      <w:r>
        <w:rPr>
          <w:spacing w:val="-4"/>
          <w:sz w:val="20"/>
        </w:rPr>
        <w:t xml:space="preserve"> </w:t>
      </w:r>
      <w:r>
        <w:rPr>
          <w:sz w:val="20"/>
        </w:rPr>
        <w:t>(accessed</w:t>
      </w:r>
      <w:r>
        <w:rPr>
          <w:spacing w:val="-4"/>
          <w:sz w:val="20"/>
        </w:rPr>
        <w:t xml:space="preserve"> </w:t>
      </w:r>
      <w:r>
        <w:rPr>
          <w:sz w:val="20"/>
        </w:rPr>
        <w:t>11</w:t>
      </w:r>
      <w:r>
        <w:rPr>
          <w:spacing w:val="-4"/>
          <w:sz w:val="20"/>
        </w:rPr>
        <w:t xml:space="preserve"> </w:t>
      </w:r>
      <w:r>
        <w:rPr>
          <w:sz w:val="20"/>
        </w:rPr>
        <w:t>November</w:t>
      </w:r>
      <w:r>
        <w:rPr>
          <w:spacing w:val="-4"/>
          <w:sz w:val="20"/>
        </w:rPr>
        <w:t xml:space="preserve"> </w:t>
      </w:r>
      <w:r>
        <w:rPr>
          <w:sz w:val="20"/>
        </w:rPr>
        <w:t>2022),</w:t>
      </w:r>
      <w:r>
        <w:rPr>
          <w:spacing w:val="-1"/>
          <w:sz w:val="20"/>
        </w:rPr>
        <w:t xml:space="preserve"> </w:t>
      </w:r>
      <w:r>
        <w:rPr>
          <w:i/>
          <w:sz w:val="20"/>
        </w:rPr>
        <w:t>United</w:t>
      </w:r>
      <w:r>
        <w:rPr>
          <w:i/>
          <w:spacing w:val="-4"/>
          <w:sz w:val="20"/>
        </w:rPr>
        <w:t xml:space="preserve"> </w:t>
      </w:r>
      <w:r>
        <w:rPr>
          <w:i/>
          <w:sz w:val="20"/>
        </w:rPr>
        <w:t>Nations</w:t>
      </w:r>
      <w:r>
        <w:rPr>
          <w:i/>
          <w:spacing w:val="-4"/>
          <w:sz w:val="20"/>
        </w:rPr>
        <w:t xml:space="preserve"> </w:t>
      </w:r>
      <w:r>
        <w:rPr>
          <w:i/>
          <w:sz w:val="20"/>
        </w:rPr>
        <w:t>Human</w:t>
      </w:r>
      <w:r>
        <w:rPr>
          <w:i/>
          <w:spacing w:val="-4"/>
          <w:sz w:val="20"/>
        </w:rPr>
        <w:t xml:space="preserve"> </w:t>
      </w:r>
      <w:r>
        <w:rPr>
          <w:i/>
          <w:sz w:val="20"/>
        </w:rPr>
        <w:t>Rights</w:t>
      </w:r>
      <w:r>
        <w:rPr>
          <w:i/>
          <w:spacing w:val="-4"/>
          <w:sz w:val="20"/>
        </w:rPr>
        <w:t xml:space="preserve"> </w:t>
      </w:r>
      <w:r>
        <w:rPr>
          <w:i/>
          <w:sz w:val="20"/>
        </w:rPr>
        <w:t>Office</w:t>
      </w:r>
      <w:r>
        <w:rPr>
          <w:i/>
          <w:spacing w:val="-4"/>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 xml:space="preserve">High Commissioner </w:t>
      </w:r>
      <w:r>
        <w:rPr>
          <w:sz w:val="20"/>
        </w:rPr>
        <w:t>online:</w:t>
      </w:r>
    </w:p>
    <w:p w:rsidR="00E63C52" w:rsidP="00E63C52" w:rsidRDefault="00E63C52" w14:paraId="4131C2BF" w14:textId="77777777">
      <w:pPr>
        <w:ind w:left="220"/>
        <w:rPr>
          <w:sz w:val="20"/>
        </w:rPr>
      </w:pPr>
      <w:r>
        <w:rPr>
          <w:spacing w:val="-2"/>
          <w:sz w:val="20"/>
        </w:rPr>
        <w:t>&lt;</w:t>
      </w:r>
      <w:hyperlink r:id="rId5">
        <w:r>
          <w:rPr>
            <w:color w:val="1154CC"/>
            <w:spacing w:val="-2"/>
            <w:sz w:val="20"/>
            <w:u w:val="thick" w:color="1154CC"/>
          </w:rPr>
          <w:t>https://tbinternet.ohchr.org/_layouts/15/TreatyBodyExternal/Treaty.aspx?CountryID=162&amp;Lang=EN</w:t>
        </w:r>
      </w:hyperlink>
      <w:r>
        <w:rPr>
          <w:spacing w:val="-2"/>
          <w:sz w:val="20"/>
        </w:rPr>
        <w:t>&gt;.</w:t>
      </w:r>
    </w:p>
    <w:p w:rsidRPr="00E63C52" w:rsidR="00E63C52" w:rsidRDefault="00E63C52" w14:paraId="73BCCB4A" w14:textId="2D090283">
      <w:pPr>
        <w:pStyle w:val="FootnoteText"/>
        <w:rPr>
          <w:lang w:val="en-CA"/>
        </w:rPr>
      </w:pPr>
    </w:p>
  </w:footnote>
  <w:footnote w:id="6">
    <w:p w:rsidR="00E63C52" w:rsidP="00E63C52" w:rsidRDefault="00E63C52" w14:paraId="2063F3CF" w14:textId="77777777">
      <w:pPr>
        <w:pStyle w:val="FootnoteText"/>
      </w:pPr>
      <w:r>
        <w:rPr>
          <w:rStyle w:val="FootnoteReference"/>
        </w:rPr>
        <w:footnoteRef/>
      </w:r>
      <w:r>
        <w:t xml:space="preserve"> </w:t>
      </w:r>
      <w:r>
        <w:t>Human Rights Committee, Concluding observations on the initial report of South Africa, UNOHCHROR, UN Doc CCPR/C/ZAF/CO/1 (2016) online: &lt; https://tbinternet.ohchr.org/_layouts/15/treatybodyexternal/Download.aspx?symbolno=CCPR%2fC%2fZAF%2fCO</w:t>
      </w:r>
    </w:p>
    <w:p w:rsidRPr="00E63C52" w:rsidR="00E63C52" w:rsidP="00E63C52" w:rsidRDefault="00E63C52" w14:paraId="3FE4C0C7" w14:textId="358D1D33">
      <w:pPr>
        <w:pStyle w:val="FootnoteText"/>
        <w:rPr>
          <w:lang w:val="en-CA"/>
        </w:rPr>
      </w:pPr>
      <w:r>
        <w:t>%2f1&amp;Lang=en&gt;.</w:t>
      </w:r>
    </w:p>
  </w:footnote>
  <w:footnote w:id="7">
    <w:p w:rsidRPr="00E63C52" w:rsidR="00E63C52" w:rsidRDefault="00E63C52" w14:paraId="74B7D1DE" w14:textId="0762238D">
      <w:pPr>
        <w:pStyle w:val="FootnoteText"/>
        <w:rPr>
          <w:i/>
          <w:iCs/>
          <w:lang w:val="en-CA"/>
        </w:rPr>
      </w:pPr>
      <w:r>
        <w:rPr>
          <w:rStyle w:val="FootnoteReference"/>
        </w:rPr>
        <w:footnoteRef/>
      </w:r>
      <w:r>
        <w:t xml:space="preserve"> </w:t>
      </w:r>
      <w:r>
        <w:rPr>
          <w:i/>
          <w:iCs/>
          <w:lang w:val="en-CA"/>
        </w:rPr>
        <w:t>Ibid.</w:t>
      </w:r>
    </w:p>
  </w:footnote>
  <w:footnote w:id="8">
    <w:p w:rsidRPr="00E63C52" w:rsidR="00E63C52" w:rsidRDefault="00E63C52" w14:paraId="0879851A" w14:textId="1EA36B67">
      <w:pPr>
        <w:pStyle w:val="FootnoteText"/>
        <w:rPr>
          <w:lang w:val="en-CA"/>
        </w:rPr>
      </w:pPr>
      <w:r>
        <w:rPr>
          <w:rStyle w:val="FootnoteReference"/>
        </w:rPr>
        <w:footnoteRef/>
      </w:r>
      <w:r>
        <w:t xml:space="preserve"> </w:t>
      </w:r>
      <w:r>
        <w:rPr>
          <w:i/>
          <w:iCs/>
        </w:rPr>
        <w:t xml:space="preserve">Ibid </w:t>
      </w:r>
      <w:r>
        <w:t>at paras 20-21.</w:t>
      </w:r>
    </w:p>
  </w:footnote>
  <w:footnote w:id="9">
    <w:p w:rsidRPr="00E63C52" w:rsidR="00E63C52" w:rsidRDefault="00E63C52" w14:paraId="16F5EA2E" w14:textId="7D52D09E">
      <w:pPr>
        <w:pStyle w:val="FootnoteText"/>
        <w:rPr>
          <w:lang w:val="en-CA"/>
        </w:rPr>
      </w:pPr>
      <w:r>
        <w:rPr>
          <w:rStyle w:val="FootnoteReference"/>
        </w:rPr>
        <w:footnoteRef/>
      </w:r>
      <w:r>
        <w:t xml:space="preserve"> </w:t>
      </w:r>
      <w:r>
        <w:rPr>
          <w:i/>
          <w:iCs/>
        </w:rPr>
        <w:t>Ibid</w:t>
      </w:r>
      <w:r>
        <w:t xml:space="preserve"> at para 40.</w:t>
      </w:r>
    </w:p>
  </w:footnote>
  <w:footnote w:id="10">
    <w:p w:rsidRPr="00E63C52" w:rsidR="00E63C52" w:rsidRDefault="00E63C52" w14:paraId="6C7A9055" w14:textId="17867ED8">
      <w:pPr>
        <w:pStyle w:val="FootnoteText"/>
        <w:rPr>
          <w:lang w:val="en-CA"/>
        </w:rPr>
      </w:pPr>
      <w:r>
        <w:rPr>
          <w:rStyle w:val="FootnoteReference"/>
        </w:rPr>
        <w:footnoteRef/>
      </w:r>
      <w:r>
        <w:t xml:space="preserve"> </w:t>
      </w:r>
      <w:r>
        <w:rPr>
          <w:i/>
          <w:iCs/>
        </w:rPr>
        <w:t xml:space="preserve">Ibid </w:t>
      </w:r>
      <w:r>
        <w:t xml:space="preserve">at paras 16-17. </w:t>
      </w:r>
    </w:p>
  </w:footnote>
  <w:footnote w:id="11">
    <w:p w:rsidR="00E63C52" w:rsidP="00E63C52" w:rsidRDefault="00E63C52" w14:paraId="1AB1DF77" w14:textId="77777777">
      <w:pPr>
        <w:pStyle w:val="FootnoteText"/>
      </w:pPr>
      <w:r>
        <w:rPr>
          <w:rStyle w:val="FootnoteReference"/>
        </w:rPr>
        <w:footnoteRef/>
      </w:r>
      <w:r>
        <w:t xml:space="preserve"> </w:t>
      </w:r>
      <w:r>
        <w:t>Committee on Economic, Social and Cultural Rights, Concluding observations on the initial report of South Africa, UNOHCHROR, UN Doc E/C.12/ZAF/CO/1 (2018) online:</w:t>
      </w:r>
    </w:p>
    <w:p w:rsidRPr="00E63C52" w:rsidR="00E63C52" w:rsidP="00E63C52" w:rsidRDefault="00E63C52" w14:paraId="3FE36883" w14:textId="34D6AAE1">
      <w:pPr>
        <w:pStyle w:val="FootnoteText"/>
        <w:rPr>
          <w:lang w:val="en-CA"/>
        </w:rPr>
      </w:pPr>
      <w:r>
        <w:t>&lt;https://tbinternet.ohchr.org/_layouts/15/treatybodyexternal/Download.aspx?symbolno=E%2FC.12%2FZAF%2FC O%2F1&amp;Lang=en&gt;.</w:t>
      </w:r>
    </w:p>
  </w:footnote>
  <w:footnote w:id="12">
    <w:p w:rsidRPr="00E63C52" w:rsidR="00E63C52" w:rsidRDefault="00E63C52" w14:paraId="45504B55" w14:textId="279618A7">
      <w:pPr>
        <w:pStyle w:val="FootnoteText"/>
        <w:rPr>
          <w:lang w:val="en-CA"/>
        </w:rPr>
      </w:pPr>
      <w:r>
        <w:rPr>
          <w:rStyle w:val="FootnoteReference"/>
        </w:rPr>
        <w:footnoteRef/>
      </w:r>
      <w:r>
        <w:t xml:space="preserve"> </w:t>
      </w:r>
      <w:r w:rsidRPr="00E63C52">
        <w:t>Ibid.</w:t>
      </w:r>
    </w:p>
  </w:footnote>
  <w:footnote w:id="13">
    <w:p w:rsidR="00E63C52" w:rsidP="00E63C52" w:rsidRDefault="00E63C52" w14:paraId="5BBD45AE" w14:textId="77777777">
      <w:pPr>
        <w:pStyle w:val="FootnoteText"/>
      </w:pPr>
      <w:r>
        <w:rPr>
          <w:rStyle w:val="FootnoteReference"/>
        </w:rPr>
        <w:footnoteRef/>
      </w:r>
      <w:r>
        <w:t xml:space="preserve"> </w:t>
      </w:r>
      <w:r>
        <w:t>Committee on Economic, Social and Cultural Rights, Information received from South Africa on follow-up to the concluding observations on its initial report, UNOHCHROR, UN Doc E/C.12/ZAF/FCO/1 (2021) online: &lt; https://tbinternet.ohchr.org/_layouts/15/treatybodyexternal/Download.aspx?symbolno=E%2fC.12%2fZAF%2fFCO</w:t>
      </w:r>
    </w:p>
    <w:p w:rsidRPr="00E63C52" w:rsidR="00E63C52" w:rsidP="00E63C52" w:rsidRDefault="00E63C52" w14:paraId="1FC7DB89" w14:textId="0727022D">
      <w:pPr>
        <w:pStyle w:val="FootnoteText"/>
        <w:rPr>
          <w:lang w:val="en-CA"/>
        </w:rPr>
      </w:pPr>
      <w:r>
        <w:t>%2f1&amp;Lang=en&gt;.</w:t>
      </w:r>
    </w:p>
  </w:footnote>
  <w:footnote w:id="14">
    <w:p w:rsidR="00E63C52" w:rsidP="00E63C52" w:rsidRDefault="00E63C52" w14:paraId="0B29D0AF" w14:textId="77777777">
      <w:pPr>
        <w:pStyle w:val="FootnoteText"/>
      </w:pPr>
      <w:r>
        <w:rPr>
          <w:rStyle w:val="FootnoteReference"/>
        </w:rPr>
        <w:footnoteRef/>
      </w:r>
      <w:r>
        <w:t xml:space="preserve"> </w:t>
      </w:r>
      <w:r>
        <w:t>Committee Against Torture, List of issues prior to submission of the third periodic report of South Africa, UNOHCHROR, UN Doc CAT/C/ZAF/QPR/3 (2022) online:</w:t>
      </w:r>
    </w:p>
    <w:p w:rsidRPr="00E63C52" w:rsidR="00E63C52" w:rsidP="00E63C52" w:rsidRDefault="00E63C52" w14:paraId="33BDEBC0" w14:textId="5E378C8F">
      <w:pPr>
        <w:pStyle w:val="FootnoteText"/>
        <w:rPr>
          <w:lang w:val="en-CA"/>
        </w:rPr>
      </w:pPr>
      <w:r>
        <w:t>&lt;https://tbinternet.ohchr.org/_layouts/15/TreatyBodyExternal/TBSearch.aspx?Lang=en&gt;.</w:t>
      </w:r>
    </w:p>
  </w:footnote>
  <w:footnote w:id="15">
    <w:p w:rsidR="00E63C52" w:rsidP="00E63C52" w:rsidRDefault="00E63C52" w14:paraId="35C30056" w14:textId="77777777">
      <w:pPr>
        <w:pStyle w:val="FootnoteText"/>
      </w:pPr>
      <w:r>
        <w:rPr>
          <w:rStyle w:val="FootnoteReference"/>
        </w:rPr>
        <w:footnoteRef/>
      </w:r>
      <w:r>
        <w:t xml:space="preserve"> </w:t>
      </w:r>
      <w:r>
        <w:t>Committee Against Torture, Concluding observations on the second periodic report of South Africa, UNOHCHROR, UN Doc CAT/C/ZAF/CO/2 (2019) online: &lt;</w:t>
      </w:r>
    </w:p>
    <w:p w:rsidR="00E63C52" w:rsidP="00E63C52" w:rsidRDefault="00E63C52" w14:paraId="14F0A6E8" w14:textId="77777777">
      <w:pPr>
        <w:pStyle w:val="FootnoteText"/>
      </w:pPr>
      <w:r>
        <w:t>https://tbinternet.ohchr.org/_layouts/15/treatybodyexternal/Download.aspx?symbolno=CAT%2FC%2FZAF%2FCO</w:t>
      </w:r>
    </w:p>
    <w:p w:rsidRPr="00E63C52" w:rsidR="00E63C52" w:rsidP="00E63C52" w:rsidRDefault="00E63C52" w14:paraId="5DC6173D" w14:textId="6F3FC694">
      <w:pPr>
        <w:pStyle w:val="FootnoteText"/>
        <w:rPr>
          <w:lang w:val="en-CA"/>
        </w:rPr>
      </w:pPr>
      <w:r>
        <w:t>%2F2&amp;Lang=en&gt;.</w:t>
      </w:r>
    </w:p>
  </w:footnote>
  <w:footnote w:id="16">
    <w:p w:rsidR="00E63C52" w:rsidP="00E63C52" w:rsidRDefault="00E63C52" w14:paraId="69F738B4" w14:textId="77777777">
      <w:pPr>
        <w:pStyle w:val="FootnoteText"/>
      </w:pPr>
      <w:r>
        <w:rPr>
          <w:rStyle w:val="FootnoteReference"/>
        </w:rPr>
        <w:footnoteRef/>
      </w:r>
      <w:r>
        <w:t xml:space="preserve"> </w:t>
      </w:r>
      <w:r>
        <w:t>Human Rights Council, National report submitted pursuant to Human Rights Council resolutions 5/1 and 16/21,</w:t>
      </w:r>
    </w:p>
    <w:p w:rsidR="00E63C52" w:rsidP="00E63C52" w:rsidRDefault="00E63C52" w14:paraId="4C473485" w14:textId="77777777">
      <w:pPr>
        <w:pStyle w:val="FootnoteText"/>
      </w:pPr>
      <w:r>
        <w:t>UNHRCOR, 41 Sess, UN Doc A/HRC/WG.6/41/ZAF/1 (2022) online:</w:t>
      </w:r>
    </w:p>
    <w:p w:rsidRPr="00E63C52" w:rsidR="00E63C52" w:rsidP="00E63C52" w:rsidRDefault="00E63C52" w14:paraId="06B7CE1F" w14:textId="62B6B811">
      <w:pPr>
        <w:pStyle w:val="FootnoteText"/>
        <w:rPr>
          <w:lang w:val="en-CA"/>
        </w:rPr>
      </w:pPr>
      <w:r>
        <w:t>&lt;https://documents-dds-ny.un.org/doc/UNDOC/GEN/G22/468/07/PDF/G2246807.pdf?OpenElement&gt;.</w:t>
      </w:r>
    </w:p>
  </w:footnote>
  <w:footnote w:id="17">
    <w:p w:rsidRPr="00E63C52" w:rsidR="00E63C52" w:rsidRDefault="00E63C52" w14:paraId="5AC5FA5A" w14:textId="1A9E0FB6">
      <w:pPr>
        <w:pStyle w:val="FootnoteText"/>
        <w:rPr>
          <w:lang w:val="en-CA"/>
        </w:rPr>
      </w:pPr>
      <w:r>
        <w:rPr>
          <w:rStyle w:val="FootnoteReference"/>
        </w:rPr>
        <w:footnoteRef/>
      </w:r>
      <w:r>
        <w:t xml:space="preserve"> </w:t>
      </w:r>
      <w:r w:rsidRPr="001E1CC7" w:rsidR="001E1CC7">
        <w:t>Ibid at paras 61-83.</w:t>
      </w:r>
    </w:p>
  </w:footnote>
  <w:footnote w:id="18">
    <w:p w:rsidRPr="001E1CC7" w:rsidR="001E1CC7" w:rsidRDefault="001E1CC7" w14:paraId="3DD26E55" w14:textId="61E54B18">
      <w:pPr>
        <w:pStyle w:val="FootnoteText"/>
        <w:rPr>
          <w:lang w:val="en-CA"/>
        </w:rPr>
      </w:pPr>
      <w:r>
        <w:rPr>
          <w:rStyle w:val="FootnoteReference"/>
        </w:rPr>
        <w:footnoteRef/>
      </w:r>
      <w:r>
        <w:t xml:space="preserve"> </w:t>
      </w:r>
      <w:r w:rsidRPr="001E1CC7">
        <w:t>Ibid at para 83, citing “Progressive Prudes - A survey of attitudes towards homosexuality &amp; gender non-conformity in South Africa”, 2016.</w:t>
      </w:r>
    </w:p>
  </w:footnote>
  <w:footnote w:id="19">
    <w:p w:rsidRPr="001E1CC7" w:rsidR="001E1CC7" w:rsidRDefault="001E1CC7" w14:paraId="140D724E" w14:textId="46179651">
      <w:pPr>
        <w:pStyle w:val="FootnoteText"/>
        <w:rPr>
          <w:lang w:val="en-CA"/>
        </w:rPr>
      </w:pPr>
      <w:r>
        <w:rPr>
          <w:rStyle w:val="FootnoteReference"/>
        </w:rPr>
        <w:footnoteRef/>
      </w:r>
      <w:r>
        <w:t xml:space="preserve"> </w:t>
      </w:r>
      <w:r w:rsidRPr="001E1CC7">
        <w:t>“State Parties to the African Charter” (accessed 19 December 2022), African Commission on Human and Peoples’ Rights online: &lt;https://www.achpr.org/statepartiestotheafricancharter&gt;.</w:t>
      </w:r>
    </w:p>
  </w:footnote>
  <w:footnote w:id="20">
    <w:p w:rsidRPr="001E1CC7" w:rsidR="001E1CC7" w:rsidRDefault="001E1CC7" w14:paraId="748F808A" w14:textId="6C363CB2">
      <w:pPr>
        <w:pStyle w:val="FootnoteText"/>
        <w:rPr>
          <w:i/>
          <w:iCs/>
          <w:lang w:val="en-CA"/>
        </w:rPr>
      </w:pPr>
      <w:r>
        <w:rPr>
          <w:rStyle w:val="FootnoteReference"/>
        </w:rPr>
        <w:footnoteRef/>
      </w:r>
      <w:r>
        <w:t xml:space="preserve"> </w:t>
      </w:r>
      <w:r>
        <w:rPr>
          <w:i/>
          <w:iCs/>
        </w:rPr>
        <w:t>Ibid,</w:t>
      </w:r>
    </w:p>
  </w:footnote>
  <w:footnote w:id="21">
    <w:p w:rsidR="001E1CC7" w:rsidP="001E1CC7" w:rsidRDefault="001E1CC7" w14:paraId="0986545B" w14:textId="77777777">
      <w:pPr>
        <w:pStyle w:val="FootnoteText"/>
      </w:pPr>
      <w:r>
        <w:rPr>
          <w:rStyle w:val="FootnoteReference"/>
        </w:rPr>
        <w:footnoteRef/>
      </w:r>
      <w:r>
        <w:t xml:space="preserve"> </w:t>
      </w:r>
      <w:r>
        <w:t>African Commission on Human and Peoples’ Rights, Concluding Observations and Recommendations on the Combined Second Periodic Report under the African Charter on Human and Peoples' Rights and the Initial Report under the Protocol to the African Charter on the Rights of Women in Africa of the Republic of South Africa, ACHPR (2016) online:</w:t>
      </w:r>
    </w:p>
    <w:p w:rsidRPr="001E1CC7" w:rsidR="001E1CC7" w:rsidP="001E1CC7" w:rsidRDefault="001E1CC7" w14:paraId="4F64FA38" w14:textId="015ED78B">
      <w:pPr>
        <w:pStyle w:val="FootnoteText"/>
        <w:rPr>
          <w:lang w:val="en-CA"/>
        </w:rPr>
      </w:pPr>
      <w:r>
        <w:t>&lt;https://www.achpr.org/public/Document/file/English/co_combined_2nd_periodic_republic_of_south_africa.pdf&gt;.</w:t>
      </w:r>
    </w:p>
  </w:footnote>
  <w:footnote w:id="22">
    <w:p w:rsidRPr="001E1CC7" w:rsidR="001E1CC7" w:rsidRDefault="001E1CC7" w14:paraId="2EC3BE68" w14:textId="7B1598BF">
      <w:pPr>
        <w:pStyle w:val="FootnoteText"/>
        <w:rPr>
          <w:lang w:val="en-CA"/>
        </w:rPr>
      </w:pPr>
      <w:r>
        <w:rPr>
          <w:rStyle w:val="FootnoteReference"/>
        </w:rPr>
        <w:footnoteRef/>
      </w:r>
      <w:r>
        <w:t xml:space="preserve"> </w:t>
      </w:r>
      <w:r>
        <w:rPr>
          <w:i/>
          <w:iCs/>
        </w:rPr>
        <w:t xml:space="preserve">Ibid </w:t>
      </w:r>
      <w:r>
        <w:t xml:space="preserve">at pp 17-22. </w:t>
      </w:r>
    </w:p>
  </w:footnote>
  <w:footnote w:id="23">
    <w:p w:rsidRPr="001E1CC7" w:rsidR="001E1CC7" w:rsidRDefault="001E1CC7" w14:paraId="1C7A5BC8" w14:textId="72D37C9C">
      <w:pPr>
        <w:pStyle w:val="FootnoteText"/>
        <w:rPr>
          <w:lang w:val="en-CA"/>
        </w:rPr>
      </w:pPr>
      <w:r>
        <w:rPr>
          <w:rStyle w:val="FootnoteReference"/>
        </w:rPr>
        <w:footnoteRef/>
      </w:r>
      <w:r>
        <w:t xml:space="preserve"> </w:t>
      </w:r>
      <w:r w:rsidRPr="001E1CC7">
        <w:t>OutRight Action International, “A Survey of Laws Impacting the Human Rights of Lesbian, Gay, Bisexual and Transgender Persons in Selected Southern African Countries” (2016), Online: https://outrightinternational.org/sites/default/files/2022-10/Survey-Laws-Impacting-HR-LGBT-S elected%20African-Countries.pdf.</w:t>
      </w:r>
    </w:p>
  </w:footnote>
  <w:footnote w:id="24">
    <w:p w:rsidRPr="001E1CC7" w:rsidR="001E1CC7" w:rsidRDefault="001E1CC7" w14:paraId="13C31C75" w14:textId="6927A881">
      <w:pPr>
        <w:pStyle w:val="FootnoteText"/>
        <w:rPr>
          <w:lang w:val="en-CA"/>
        </w:rPr>
      </w:pPr>
      <w:r>
        <w:rPr>
          <w:rStyle w:val="FootnoteReference"/>
        </w:rPr>
        <w:footnoteRef/>
      </w:r>
      <w:r>
        <w:t xml:space="preserve"> </w:t>
      </w:r>
      <w:r w:rsidRPr="001E1CC7">
        <w:t>(https://documents-dds-ny.un.org/doc/UNDOC/GEN/G17/035/70/PDF/G1703570.pdf?OpenElement)</w:t>
      </w:r>
    </w:p>
  </w:footnote>
  <w:footnote w:id="25">
    <w:p w:rsidRPr="001E1CC7" w:rsidR="001E1CC7" w:rsidRDefault="001E1CC7" w14:paraId="4871550A" w14:textId="0F885432">
      <w:pPr>
        <w:pStyle w:val="FootnoteText"/>
        <w:rPr>
          <w:lang w:val="en-CA"/>
        </w:rPr>
      </w:pPr>
      <w:r>
        <w:rPr>
          <w:rStyle w:val="FootnoteReference"/>
        </w:rPr>
        <w:footnoteRef/>
      </w:r>
      <w:r>
        <w:t xml:space="preserve"> </w:t>
      </w:r>
      <w:r w:rsidRPr="001E1CC7">
        <w:t>(https://freedomhouse.org/country/south-africa/freedom-world/2022)</w:t>
      </w:r>
    </w:p>
  </w:footnote>
  <w:footnote w:id="26">
    <w:p w:rsidRPr="001E1CC7" w:rsidR="001E1CC7" w:rsidRDefault="001E1CC7" w14:paraId="726DE6EE" w14:textId="54E294EE">
      <w:pPr>
        <w:pStyle w:val="FootnoteText"/>
        <w:rPr>
          <w:lang w:val="en-CA"/>
        </w:rPr>
      </w:pPr>
      <w:r>
        <w:rPr>
          <w:rStyle w:val="FootnoteReference"/>
        </w:rPr>
        <w:footnoteRef/>
      </w:r>
      <w:r>
        <w:t xml:space="preserve"> </w:t>
      </w:r>
      <w:r w:rsidRPr="001E1CC7">
        <w:t>(https://documents-dds-ny.un.org/doc/UNDOC/GEN/G17/035/70/PDF/G1703570.pdf?OpenElement)</w:t>
      </w:r>
    </w:p>
  </w:footnote>
  <w:footnote w:id="27">
    <w:p w:rsidRPr="001E1CC7" w:rsidR="001E1CC7" w:rsidRDefault="001E1CC7" w14:paraId="6A577BFB" w14:textId="7F94D9CE">
      <w:pPr>
        <w:pStyle w:val="FootnoteText"/>
        <w:rPr>
          <w:i/>
          <w:iCs/>
          <w:lang w:val="en-CA"/>
        </w:rPr>
      </w:pPr>
      <w:r>
        <w:rPr>
          <w:rStyle w:val="FootnoteReference"/>
        </w:rPr>
        <w:footnoteRef/>
      </w:r>
      <w:r>
        <w:t xml:space="preserve"> </w:t>
      </w:r>
      <w:r>
        <w:rPr>
          <w:i/>
          <w:iCs/>
        </w:rPr>
        <w:t>Ibid,</w:t>
      </w:r>
    </w:p>
  </w:footnote>
  <w:footnote w:id="28">
    <w:p w:rsidRPr="001E1CC7" w:rsidR="001E1CC7" w:rsidRDefault="001E1CC7" w14:paraId="6AA72E08" w14:textId="46A7C000">
      <w:pPr>
        <w:pStyle w:val="FootnoteText"/>
        <w:rPr>
          <w:lang w:val="en-CA"/>
        </w:rPr>
      </w:pPr>
      <w:r>
        <w:rPr>
          <w:rStyle w:val="FootnoteReference"/>
        </w:rPr>
        <w:footnoteRef/>
      </w:r>
      <w:r>
        <w:t xml:space="preserve"> </w:t>
      </w:r>
      <w:r w:rsidR="00C26D61">
        <w:t xml:space="preserve">US Department of State, “2020 Country Conditions Report on Human Rights Practices: South Africa” (2021), online: </w:t>
      </w:r>
      <w:hyperlink w:history="1" r:id="rId6">
        <w:r w:rsidRPr="00B03377" w:rsidR="00C26D61">
          <w:rPr>
            <w:rStyle w:val="Hyperlink"/>
          </w:rPr>
          <w:t>https://www.state.gov/reports/2020-country-reports-on-human-rights-practices/south-africa/</w:t>
        </w:r>
      </w:hyperlink>
      <w:r w:rsidR="00C26D61">
        <w:t>.</w:t>
      </w:r>
    </w:p>
  </w:footnote>
  <w:footnote w:id="29">
    <w:p w:rsidRPr="001E1CC7" w:rsidR="001E1CC7" w:rsidRDefault="001E1CC7" w14:paraId="47C4CEC3" w14:textId="33218786">
      <w:pPr>
        <w:pStyle w:val="FootnoteText"/>
        <w:rPr>
          <w:lang w:val="en-CA"/>
        </w:rPr>
      </w:pPr>
      <w:r>
        <w:rPr>
          <w:rStyle w:val="FootnoteReference"/>
        </w:rPr>
        <w:footnoteRef/>
      </w:r>
      <w:r>
        <w:t xml:space="preserve"> </w:t>
      </w:r>
      <w:r w:rsidRPr="001E1CC7">
        <w:t>“Letter to South African Authorities Regarding LGBTI Murders and Assaults.” Human Rights Watch, January 27, 2022. https://www.hrw.org/news/2022/01/19/letter-south-african-authorities-regarding-lgbti-murders-and-assaults.</w:t>
      </w:r>
    </w:p>
  </w:footnote>
  <w:footnote w:id="30">
    <w:p w:rsidRPr="001E1CC7" w:rsidR="001E1CC7" w:rsidRDefault="001E1CC7" w14:paraId="3BFF0E73" w14:textId="25621E52">
      <w:pPr>
        <w:pStyle w:val="FootnoteText"/>
        <w:rPr>
          <w:lang w:val="en-CA"/>
        </w:rPr>
      </w:pPr>
      <w:r>
        <w:rPr>
          <w:rStyle w:val="FootnoteReference"/>
        </w:rPr>
        <w:footnoteRef/>
      </w:r>
      <w:r>
        <w:t xml:space="preserve"> </w:t>
      </w:r>
      <w:r w:rsidRPr="001E1CC7">
        <w:t>“South Africa: Broken Promises to Aid Gender-Based Violence Survivors.” Human Rights Watch, November 24, 2021</w:t>
      </w:r>
      <w:r w:rsidR="00C26D61">
        <w:t>, online:</w:t>
      </w:r>
      <w:hyperlink w:history="1" r:id="rId7">
        <w:r w:rsidRPr="00B03377" w:rsidR="00C26D61">
          <w:rPr>
            <w:rStyle w:val="Hyperlink"/>
          </w:rPr>
          <w:t>https://www.hrw.org/news/2021/11/24/south-africa-broken-promises-aid-gender-based-violence-survivors</w:t>
        </w:r>
      </w:hyperlink>
      <w:r w:rsidR="00C26D61">
        <w:t>.</w:t>
      </w:r>
    </w:p>
  </w:footnote>
  <w:footnote w:id="31">
    <w:p w:rsidRPr="001E1CC7" w:rsidR="00C26D61" w:rsidP="00C26D61" w:rsidRDefault="00C26D61" w14:paraId="0D3414A4" w14:textId="77777777">
      <w:pPr>
        <w:pStyle w:val="FootnoteText"/>
        <w:rPr>
          <w:lang w:val="en-CA"/>
        </w:rPr>
      </w:pPr>
      <w:r>
        <w:rPr>
          <w:rStyle w:val="FootnoteReference"/>
        </w:rPr>
        <w:footnoteRef/>
      </w:r>
      <w:r>
        <w:t xml:space="preserve"> Human Rights Watch, “South Africa, Events of 2021”, online: </w:t>
      </w:r>
      <w:hyperlink w:history="1" r:id="rId8">
        <w:r w:rsidRPr="00B03377">
          <w:rPr>
            <w:rStyle w:val="Hyperlink"/>
          </w:rPr>
          <w:t>https://www.hrw.org/world-report/2022/country-chapters/south-africa</w:t>
        </w:r>
      </w:hyperlink>
      <w:r>
        <w:t>.</w:t>
      </w:r>
    </w:p>
  </w:footnote>
  <w:footnote w:id="32">
    <w:p w:rsidRPr="001E1CC7" w:rsidR="001E1CC7" w:rsidRDefault="001E1CC7" w14:paraId="5DD43702" w14:textId="25279839">
      <w:pPr>
        <w:pStyle w:val="FootnoteText"/>
        <w:rPr>
          <w:lang w:val="en-CA"/>
        </w:rPr>
      </w:pPr>
      <w:r>
        <w:rPr>
          <w:rStyle w:val="FootnoteReference"/>
        </w:rPr>
        <w:footnoteRef/>
      </w:r>
      <w:r>
        <w:t xml:space="preserve"> </w:t>
      </w:r>
      <w:r w:rsidRPr="001E1CC7">
        <w:t>“South Africa Still Hasn't Won LGBTQ+ Equality. Here Are 5 Reasons Why.” World Economic Forum. Accessed December 21, 2022</w:t>
      </w:r>
      <w:r w:rsidR="00141DDC">
        <w:t>, online:</w:t>
      </w:r>
      <w:r w:rsidRPr="001E1CC7">
        <w:t xml:space="preserve"> https://www.weforum.org/agenda/2018/11/south-africa-road-to-lgbtq-equality/.</w:t>
      </w:r>
    </w:p>
  </w:footnote>
  <w:footnote w:id="33">
    <w:p w:rsidR="001E1CC7" w:rsidP="001E1CC7" w:rsidRDefault="001E1CC7" w14:paraId="007161B7" w14:textId="56F925FC">
      <w:pPr>
        <w:pStyle w:val="FootnoteText"/>
      </w:pPr>
      <w:r>
        <w:rPr>
          <w:rStyle w:val="FootnoteReference"/>
        </w:rPr>
        <w:footnoteRef/>
      </w:r>
      <w:r>
        <w:t xml:space="preserve"> </w:t>
      </w:r>
      <w:r>
        <w:t>Greef, Kimon de. “The Unfulfilled Promise of LGBTQ Rights in South Africa.” The Atlantic. Atlantic Media Company, December 5, 2022</w:t>
      </w:r>
      <w:r w:rsidR="00141DDC">
        <w:t>, online:</w:t>
      </w:r>
    </w:p>
    <w:p w:rsidRPr="001E1CC7" w:rsidR="001E1CC7" w:rsidP="001E1CC7" w:rsidRDefault="001E1CC7" w14:paraId="697E51F5" w14:textId="18BE4E80">
      <w:pPr>
        <w:pStyle w:val="FootnoteText"/>
        <w:rPr>
          <w:lang w:val="en-CA"/>
        </w:rPr>
      </w:pPr>
      <w:r>
        <w:t>https://www.theatlantic.com/international/archive/2019/07/southafrica-lgbtq-rights/593050/.</w:t>
      </w:r>
    </w:p>
  </w:footnote>
  <w:footnote w:id="34">
    <w:p w:rsidR="001E1CC7" w:rsidP="001E1CC7" w:rsidRDefault="001E1CC7" w14:paraId="49243ECF" w14:textId="0B5C2EC7">
      <w:pPr>
        <w:pStyle w:val="FootnoteText"/>
      </w:pPr>
      <w:r>
        <w:rPr>
          <w:rStyle w:val="FootnoteReference"/>
        </w:rPr>
        <w:footnoteRef/>
      </w:r>
      <w:r>
        <w:t xml:space="preserve"> </w:t>
      </w:r>
      <w:r>
        <w:t>Marthabayne. “In South Africa, LGBTQ Bigotry Raises Concern of 'Corrective' Rape.” Social Justice News Nexus, October 31, 2019</w:t>
      </w:r>
      <w:r w:rsidR="00141DDC">
        <w:t>, online:</w:t>
      </w:r>
    </w:p>
    <w:p w:rsidRPr="001E1CC7" w:rsidR="001E1CC7" w:rsidP="001E1CC7" w:rsidRDefault="001E1CC7" w14:paraId="5C6FF8DD" w14:textId="0E8A791F">
      <w:pPr>
        <w:pStyle w:val="FootnoteText"/>
        <w:rPr>
          <w:lang w:val="en-CA"/>
        </w:rPr>
      </w:pPr>
      <w:r>
        <w:t>https://sjnnchicago.medill.northwestern.edu/blog/2019/05/15/in-south-africa-lgbtq-bigotry-raises-concern-of-correct ive-rape/.</w:t>
      </w:r>
    </w:p>
  </w:footnote>
  <w:footnote w:id="35">
    <w:p w:rsidRPr="001E1CC7" w:rsidR="001E1CC7" w:rsidRDefault="001E1CC7" w14:paraId="549C0F48" w14:textId="29FE4C26">
      <w:pPr>
        <w:pStyle w:val="FootnoteText"/>
        <w:rPr>
          <w:lang w:val="en-CA"/>
        </w:rPr>
      </w:pPr>
      <w:r>
        <w:rPr>
          <w:rStyle w:val="FootnoteReference"/>
        </w:rPr>
        <w:footnoteRef/>
      </w:r>
      <w:r>
        <w:t xml:space="preserve"> </w:t>
      </w:r>
      <w:r w:rsidRPr="001E1CC7">
        <w:t>“The World's Largest HIV Epidemic in Crisis: HIV in South Africa.” The World's Largest HIV Epidemic in Crisis: HIV in South Africa | Center for Strategic and International Studies, May 28, 2020</w:t>
      </w:r>
      <w:r w:rsidR="00141DDC">
        <w:t xml:space="preserve">, online: </w:t>
      </w:r>
      <w:r w:rsidRPr="001E1CC7">
        <w:t>https://www.csis.org/analysis/worlds-largest-hiv-epidemic-crisis-hiv-south-africa.</w:t>
      </w:r>
    </w:p>
  </w:footnote>
  <w:footnote w:id="36">
    <w:p w:rsidRPr="001E1CC7" w:rsidR="001E1CC7" w:rsidRDefault="001E1CC7" w14:paraId="5A21B863" w14:textId="598AFFDF">
      <w:pPr>
        <w:pStyle w:val="FootnoteText"/>
        <w:rPr>
          <w:lang w:val="en-CA"/>
        </w:rPr>
      </w:pPr>
      <w:r>
        <w:rPr>
          <w:rStyle w:val="FootnoteReference"/>
        </w:rPr>
        <w:footnoteRef/>
      </w:r>
      <w:r>
        <w:t xml:space="preserve"> </w:t>
      </w:r>
      <w:r w:rsidRPr="001E1CC7">
        <w:t>Mwambene, Lea, and Maudri Wheal. “Realisation or Oversight of a Constitutional Mandate? Corrective Rape of Black African Lesbians in South Africa.” African Human Rights Law Journal 15, no. 1 (2015): 58–88</w:t>
      </w:r>
      <w:r w:rsidR="00141DDC">
        <w:t xml:space="preserve">, online: </w:t>
      </w:r>
      <w:r w:rsidRPr="001E1CC7">
        <w:t>https://doi.org/10.17159/1996-2096/2015/v15n1a3.</w:t>
      </w:r>
    </w:p>
  </w:footnote>
  <w:footnote w:id="37">
    <w:p w:rsidRPr="007B2ABE" w:rsidR="007B2ABE" w:rsidRDefault="007B2ABE" w14:paraId="4482176C" w14:textId="0F5AE4B1">
      <w:pPr>
        <w:pStyle w:val="FootnoteText"/>
        <w:rPr>
          <w:lang w:val="en-CA"/>
        </w:rPr>
      </w:pPr>
      <w:r>
        <w:rPr>
          <w:rStyle w:val="FootnoteReference"/>
        </w:rPr>
        <w:footnoteRef/>
      </w:r>
      <w:r>
        <w:t xml:space="preserve"> </w:t>
      </w:r>
      <w:r w:rsidRPr="007B2ABE">
        <w:t>Francis, Dennis A. “Homophobia and Sexuality Diversity in South African Schools: A Review.” Journal of LGBT Youth 14, no. 4 (2017): 359–79. https://doi.org/10.1080/19361653.2017.1326868.</w:t>
      </w:r>
    </w:p>
  </w:footnote>
  <w:footnote w:id="38">
    <w:p w:rsidRPr="007B2ABE" w:rsidR="007B2ABE" w:rsidRDefault="007B2ABE" w14:paraId="1CAA87FF" w14:textId="34F4BD45">
      <w:pPr>
        <w:pStyle w:val="FootnoteText"/>
        <w:rPr>
          <w:lang w:val="en-CA"/>
        </w:rPr>
      </w:pPr>
      <w:r>
        <w:rPr>
          <w:rStyle w:val="FootnoteReference"/>
        </w:rPr>
        <w:footnoteRef/>
      </w:r>
      <w:r>
        <w:t xml:space="preserve"> </w:t>
      </w:r>
      <w:r w:rsidRPr="007B2ABE">
        <w:t>Simelela, Nono, W. D. Venter, Yogan Pillay, and Peter Barron. “A Political and Social History of HIV in South Africa.” Current HIV/AIDS Reports 12, no. 2 (2015): 256–61. https://doi.org/10.1007/s11904-015-0259-7.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451F8" w:rsidRDefault="00000000" w14:paraId="40FEB90D" w14:textId="77777777">
    <w:pPr>
      <w:pStyle w:val="BodyText"/>
      <w:spacing w:line="14" w:lineRule="auto"/>
      <w:rPr>
        <w:sz w:val="20"/>
      </w:rPr>
    </w:pPr>
    <w:r>
      <w:rPr>
        <w:noProof/>
      </w:rPr>
      <mc:AlternateContent>
        <mc:Choice Requires="wps">
          <w:drawing>
            <wp:anchor distT="0" distB="0" distL="0" distR="0" simplePos="0" relativeHeight="487249920" behindDoc="1" locked="0" layoutInCell="1" allowOverlap="1" wp14:anchorId="4362E742" wp14:editId="444EB8DA">
              <wp:simplePos x="0" y="0"/>
              <wp:positionH relativeFrom="page">
                <wp:posOffset>6667500</wp:posOffset>
              </wp:positionH>
              <wp:positionV relativeFrom="page">
                <wp:posOffset>450974</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E451F8" w:rsidRDefault="00000000" w14:paraId="53B29EE0"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w14:anchorId="3EDA6857">
            <v:shapetype id="_x0000_t202" coordsize="21600,21600" o:spt="202" path="m,l,21600r21600,l21600,xe" w14:anchorId="4362E742">
              <v:stroke joinstyle="miter"/>
              <v:path gradientshapeok="t" o:connecttype="rect"/>
            </v:shapetype>
            <v:shape id="Textbox 1" style="position:absolute;margin-left:525pt;margin-top:35.5pt;width:19pt;height:15.3pt;z-index:-16066560;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">
              <v:textbox inset="0,0,0,0">
                <w:txbxContent>
                  <w:p w:rsidR="00E451F8" w:rsidRDefault="00000000" w14:paraId="4718821A"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B2994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9B62C6"/>
    <w:multiLevelType w:val="hybridMultilevel"/>
    <w:tmpl w:val="1A7EDCD0"/>
    <w:lvl w:ilvl="0" w:tplc="9BC45C54">
      <w:numFmt w:val="bullet"/>
      <w:lvlText w:val="●"/>
      <w:lvlJc w:val="left"/>
      <w:pPr>
        <w:ind w:left="940" w:hanging="360"/>
      </w:pPr>
      <w:rPr>
        <w:rFonts w:hint="default" w:ascii="Arial" w:hAnsi="Arial" w:eastAsia="Arial" w:cs="Arial"/>
        <w:b w:val="0"/>
        <w:bCs w:val="0"/>
        <w:i w:val="0"/>
        <w:iCs w:val="0"/>
        <w:spacing w:val="0"/>
        <w:w w:val="100"/>
        <w:sz w:val="24"/>
        <w:szCs w:val="24"/>
        <w:lang w:val="en-US" w:eastAsia="en-US" w:bidi="ar-SA"/>
      </w:rPr>
    </w:lvl>
    <w:lvl w:ilvl="1" w:tplc="8FEA6E80">
      <w:numFmt w:val="bullet"/>
      <w:lvlText w:val="●"/>
      <w:lvlJc w:val="left"/>
      <w:pPr>
        <w:ind w:left="1660" w:hanging="360"/>
      </w:pPr>
      <w:rPr>
        <w:rFonts w:hint="default" w:ascii="Arial" w:hAnsi="Arial" w:eastAsia="Arial" w:cs="Arial"/>
        <w:b w:val="0"/>
        <w:bCs w:val="0"/>
        <w:i w:val="0"/>
        <w:iCs w:val="0"/>
        <w:spacing w:val="0"/>
        <w:w w:val="100"/>
        <w:sz w:val="24"/>
        <w:szCs w:val="24"/>
        <w:lang w:val="en-US" w:eastAsia="en-US" w:bidi="ar-SA"/>
      </w:rPr>
    </w:lvl>
    <w:lvl w:ilvl="2" w:tplc="BD60979C">
      <w:numFmt w:val="bullet"/>
      <w:lvlText w:val="•"/>
      <w:lvlJc w:val="left"/>
      <w:pPr>
        <w:ind w:left="2551" w:hanging="360"/>
      </w:pPr>
      <w:rPr>
        <w:rFonts w:hint="default"/>
        <w:lang w:val="en-US" w:eastAsia="en-US" w:bidi="ar-SA"/>
      </w:rPr>
    </w:lvl>
    <w:lvl w:ilvl="3" w:tplc="AF587348">
      <w:numFmt w:val="bullet"/>
      <w:lvlText w:val="•"/>
      <w:lvlJc w:val="left"/>
      <w:pPr>
        <w:ind w:left="3442" w:hanging="360"/>
      </w:pPr>
      <w:rPr>
        <w:rFonts w:hint="default"/>
        <w:lang w:val="en-US" w:eastAsia="en-US" w:bidi="ar-SA"/>
      </w:rPr>
    </w:lvl>
    <w:lvl w:ilvl="4" w:tplc="0DCCD052">
      <w:numFmt w:val="bullet"/>
      <w:lvlText w:val="•"/>
      <w:lvlJc w:val="left"/>
      <w:pPr>
        <w:ind w:left="4333" w:hanging="360"/>
      </w:pPr>
      <w:rPr>
        <w:rFonts w:hint="default"/>
        <w:lang w:val="en-US" w:eastAsia="en-US" w:bidi="ar-SA"/>
      </w:rPr>
    </w:lvl>
    <w:lvl w:ilvl="5" w:tplc="6BAE57D4">
      <w:numFmt w:val="bullet"/>
      <w:lvlText w:val="•"/>
      <w:lvlJc w:val="left"/>
      <w:pPr>
        <w:ind w:left="5224" w:hanging="360"/>
      </w:pPr>
      <w:rPr>
        <w:rFonts w:hint="default"/>
        <w:lang w:val="en-US" w:eastAsia="en-US" w:bidi="ar-SA"/>
      </w:rPr>
    </w:lvl>
    <w:lvl w:ilvl="6" w:tplc="DEFC239C">
      <w:numFmt w:val="bullet"/>
      <w:lvlText w:val="•"/>
      <w:lvlJc w:val="left"/>
      <w:pPr>
        <w:ind w:left="6115" w:hanging="360"/>
      </w:pPr>
      <w:rPr>
        <w:rFonts w:hint="default"/>
        <w:lang w:val="en-US" w:eastAsia="en-US" w:bidi="ar-SA"/>
      </w:rPr>
    </w:lvl>
    <w:lvl w:ilvl="7" w:tplc="5A20DDCA">
      <w:numFmt w:val="bullet"/>
      <w:lvlText w:val="•"/>
      <w:lvlJc w:val="left"/>
      <w:pPr>
        <w:ind w:left="7006" w:hanging="360"/>
      </w:pPr>
      <w:rPr>
        <w:rFonts w:hint="default"/>
        <w:lang w:val="en-US" w:eastAsia="en-US" w:bidi="ar-SA"/>
      </w:rPr>
    </w:lvl>
    <w:lvl w:ilvl="8" w:tplc="2D6E3A7E">
      <w:numFmt w:val="bullet"/>
      <w:lvlText w:val="•"/>
      <w:lvlJc w:val="left"/>
      <w:pPr>
        <w:ind w:left="7897" w:hanging="360"/>
      </w:pPr>
      <w:rPr>
        <w:rFonts w:hint="default"/>
        <w:lang w:val="en-US" w:eastAsia="en-US" w:bidi="ar-SA"/>
      </w:rPr>
    </w:lvl>
  </w:abstractNum>
  <w:abstractNum w:abstractNumId="2" w15:restartNumberingAfterBreak="0">
    <w:nsid w:val="08F12F4D"/>
    <w:multiLevelType w:val="hybridMultilevel"/>
    <w:tmpl w:val="B8844DE6"/>
    <w:lvl w:ilvl="0" w:tplc="DD12746C">
      <w:start w:val="1"/>
      <w:numFmt w:val="decimal"/>
      <w:lvlText w:val="%1."/>
      <w:lvlJc w:val="left"/>
      <w:pPr>
        <w:ind w:left="940" w:hanging="360"/>
      </w:pPr>
      <w:rPr>
        <w:rFonts w:hint="default" w:ascii="Times New Roman" w:hAnsi="Times New Roman" w:eastAsia="Times New Roman" w:cs="Times New Roman"/>
        <w:b w:val="0"/>
        <w:bCs w:val="0"/>
        <w:i/>
        <w:iCs/>
        <w:spacing w:val="0"/>
        <w:w w:val="100"/>
        <w:sz w:val="24"/>
        <w:szCs w:val="24"/>
        <w:lang w:val="en-US" w:eastAsia="en-US" w:bidi="ar-SA"/>
      </w:rPr>
    </w:lvl>
    <w:lvl w:ilvl="1" w:tplc="F6E425C8">
      <w:numFmt w:val="bullet"/>
      <w:lvlText w:val="●"/>
      <w:lvlJc w:val="left"/>
      <w:pPr>
        <w:ind w:left="940" w:hanging="360"/>
      </w:pPr>
      <w:rPr>
        <w:rFonts w:hint="default" w:ascii="Arial" w:hAnsi="Arial" w:eastAsia="Arial" w:cs="Arial"/>
        <w:b/>
        <w:bCs/>
        <w:i w:val="0"/>
        <w:iCs w:val="0"/>
        <w:spacing w:val="0"/>
        <w:w w:val="100"/>
        <w:sz w:val="24"/>
        <w:szCs w:val="24"/>
        <w:lang w:val="en-US" w:eastAsia="en-US" w:bidi="ar-SA"/>
      </w:rPr>
    </w:lvl>
    <w:lvl w:ilvl="2" w:tplc="AC8E310C">
      <w:numFmt w:val="bullet"/>
      <w:lvlText w:val="•"/>
      <w:lvlJc w:val="left"/>
      <w:pPr>
        <w:ind w:left="2688" w:hanging="360"/>
      </w:pPr>
      <w:rPr>
        <w:rFonts w:hint="default"/>
        <w:lang w:val="en-US" w:eastAsia="en-US" w:bidi="ar-SA"/>
      </w:rPr>
    </w:lvl>
    <w:lvl w:ilvl="3" w:tplc="F0FEDC74">
      <w:numFmt w:val="bullet"/>
      <w:lvlText w:val="•"/>
      <w:lvlJc w:val="left"/>
      <w:pPr>
        <w:ind w:left="3562" w:hanging="360"/>
      </w:pPr>
      <w:rPr>
        <w:rFonts w:hint="default"/>
        <w:lang w:val="en-US" w:eastAsia="en-US" w:bidi="ar-SA"/>
      </w:rPr>
    </w:lvl>
    <w:lvl w:ilvl="4" w:tplc="EB64E2F2">
      <w:numFmt w:val="bullet"/>
      <w:lvlText w:val="•"/>
      <w:lvlJc w:val="left"/>
      <w:pPr>
        <w:ind w:left="4436" w:hanging="360"/>
      </w:pPr>
      <w:rPr>
        <w:rFonts w:hint="default"/>
        <w:lang w:val="en-US" w:eastAsia="en-US" w:bidi="ar-SA"/>
      </w:rPr>
    </w:lvl>
    <w:lvl w:ilvl="5" w:tplc="F114476E">
      <w:numFmt w:val="bullet"/>
      <w:lvlText w:val="•"/>
      <w:lvlJc w:val="left"/>
      <w:pPr>
        <w:ind w:left="5310" w:hanging="360"/>
      </w:pPr>
      <w:rPr>
        <w:rFonts w:hint="default"/>
        <w:lang w:val="en-US" w:eastAsia="en-US" w:bidi="ar-SA"/>
      </w:rPr>
    </w:lvl>
    <w:lvl w:ilvl="6" w:tplc="951E2FBC">
      <w:numFmt w:val="bullet"/>
      <w:lvlText w:val="•"/>
      <w:lvlJc w:val="left"/>
      <w:pPr>
        <w:ind w:left="6184" w:hanging="360"/>
      </w:pPr>
      <w:rPr>
        <w:rFonts w:hint="default"/>
        <w:lang w:val="en-US" w:eastAsia="en-US" w:bidi="ar-SA"/>
      </w:rPr>
    </w:lvl>
    <w:lvl w:ilvl="7" w:tplc="C276CFE4">
      <w:numFmt w:val="bullet"/>
      <w:lvlText w:val="•"/>
      <w:lvlJc w:val="left"/>
      <w:pPr>
        <w:ind w:left="7058" w:hanging="360"/>
      </w:pPr>
      <w:rPr>
        <w:rFonts w:hint="default"/>
        <w:lang w:val="en-US" w:eastAsia="en-US" w:bidi="ar-SA"/>
      </w:rPr>
    </w:lvl>
    <w:lvl w:ilvl="8" w:tplc="FBDA9F44">
      <w:numFmt w:val="bullet"/>
      <w:lvlText w:val="•"/>
      <w:lvlJc w:val="left"/>
      <w:pPr>
        <w:ind w:left="7932" w:hanging="360"/>
      </w:pPr>
      <w:rPr>
        <w:rFonts w:hint="default"/>
        <w:lang w:val="en-US" w:eastAsia="en-US" w:bidi="ar-SA"/>
      </w:rPr>
    </w:lvl>
  </w:abstractNum>
  <w:abstractNum w:abstractNumId="3" w15:restartNumberingAfterBreak="0">
    <w:nsid w:val="0BAA3B71"/>
    <w:multiLevelType w:val="hybridMultilevel"/>
    <w:tmpl w:val="069A8E5C"/>
    <w:lvl w:ilvl="0" w:tplc="7C8C7604">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4" w15:restartNumberingAfterBreak="0">
    <w:nsid w:val="109A0BDD"/>
    <w:multiLevelType w:val="hybridMultilevel"/>
    <w:tmpl w:val="E02C7286"/>
    <w:lvl w:ilvl="0" w:tplc="FFFFFFFF">
      <w:start w:val="1"/>
      <w:numFmt w:val="decimal"/>
      <w:lvlText w:val="%1."/>
      <w:lvlJc w:val="left"/>
      <w:pPr>
        <w:ind w:left="940" w:hanging="360"/>
      </w:pPr>
      <w:rPr>
        <w:rFonts w:hint="default" w:ascii="Times New Roman" w:hAnsi="Times New Roman" w:eastAsia="Times New Roman" w:cs="Times New Roman"/>
        <w:b w:val="0"/>
        <w:bCs w:val="0"/>
        <w:i/>
        <w:iCs/>
        <w:spacing w:val="0"/>
        <w:w w:val="100"/>
        <w:sz w:val="24"/>
        <w:szCs w:val="24"/>
        <w:lang w:val="en-US" w:eastAsia="en-US" w:bidi="ar-SA"/>
      </w:rPr>
    </w:lvl>
    <w:lvl w:ilvl="1" w:tplc="10090001">
      <w:start w:val="1"/>
      <w:numFmt w:val="bullet"/>
      <w:lvlText w:val=""/>
      <w:lvlJc w:val="left"/>
      <w:pPr>
        <w:ind w:left="940" w:hanging="360"/>
      </w:pPr>
      <w:rPr>
        <w:rFonts w:hint="default" w:ascii="Symbol" w:hAnsi="Symbol"/>
      </w:rPr>
    </w:lvl>
    <w:lvl w:ilvl="2" w:tplc="FFFFFFFF">
      <w:numFmt w:val="bullet"/>
      <w:lvlText w:val="•"/>
      <w:lvlJc w:val="left"/>
      <w:pPr>
        <w:ind w:left="2688" w:hanging="360"/>
      </w:pPr>
      <w:rPr>
        <w:rFonts w:hint="default"/>
        <w:lang w:val="en-US" w:eastAsia="en-US" w:bidi="ar-SA"/>
      </w:rPr>
    </w:lvl>
    <w:lvl w:ilvl="3" w:tplc="FFFFFFFF">
      <w:numFmt w:val="bullet"/>
      <w:lvlText w:val="•"/>
      <w:lvlJc w:val="left"/>
      <w:pPr>
        <w:ind w:left="3562" w:hanging="360"/>
      </w:pPr>
      <w:rPr>
        <w:rFonts w:hint="default"/>
        <w:lang w:val="en-US" w:eastAsia="en-US" w:bidi="ar-SA"/>
      </w:rPr>
    </w:lvl>
    <w:lvl w:ilvl="4" w:tplc="FFFFFFFF">
      <w:numFmt w:val="bullet"/>
      <w:lvlText w:val="•"/>
      <w:lvlJc w:val="left"/>
      <w:pPr>
        <w:ind w:left="4436" w:hanging="360"/>
      </w:pPr>
      <w:rPr>
        <w:rFonts w:hint="default"/>
        <w:lang w:val="en-US" w:eastAsia="en-US" w:bidi="ar-SA"/>
      </w:rPr>
    </w:lvl>
    <w:lvl w:ilvl="5" w:tplc="FFFFFFFF">
      <w:numFmt w:val="bullet"/>
      <w:lvlText w:val="•"/>
      <w:lvlJc w:val="left"/>
      <w:pPr>
        <w:ind w:left="5310" w:hanging="360"/>
      </w:pPr>
      <w:rPr>
        <w:rFonts w:hint="default"/>
        <w:lang w:val="en-US" w:eastAsia="en-US" w:bidi="ar-SA"/>
      </w:rPr>
    </w:lvl>
    <w:lvl w:ilvl="6" w:tplc="FFFFFFFF">
      <w:numFmt w:val="bullet"/>
      <w:lvlText w:val="•"/>
      <w:lvlJc w:val="left"/>
      <w:pPr>
        <w:ind w:left="6184" w:hanging="360"/>
      </w:pPr>
      <w:rPr>
        <w:rFonts w:hint="default"/>
        <w:lang w:val="en-US" w:eastAsia="en-US" w:bidi="ar-SA"/>
      </w:rPr>
    </w:lvl>
    <w:lvl w:ilvl="7" w:tplc="FFFFFFFF">
      <w:numFmt w:val="bullet"/>
      <w:lvlText w:val="•"/>
      <w:lvlJc w:val="left"/>
      <w:pPr>
        <w:ind w:left="7058" w:hanging="360"/>
      </w:pPr>
      <w:rPr>
        <w:rFonts w:hint="default"/>
        <w:lang w:val="en-US" w:eastAsia="en-US" w:bidi="ar-SA"/>
      </w:rPr>
    </w:lvl>
    <w:lvl w:ilvl="8" w:tplc="FFFFFFFF">
      <w:numFmt w:val="bullet"/>
      <w:lvlText w:val="•"/>
      <w:lvlJc w:val="left"/>
      <w:pPr>
        <w:ind w:left="7932" w:hanging="360"/>
      </w:pPr>
      <w:rPr>
        <w:rFonts w:hint="default"/>
        <w:lang w:val="en-US" w:eastAsia="en-US" w:bidi="ar-SA"/>
      </w:rPr>
    </w:lvl>
  </w:abstractNum>
  <w:abstractNum w:abstractNumId="5" w15:restartNumberingAfterBreak="0">
    <w:nsid w:val="139C0678"/>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7292C12"/>
    <w:multiLevelType w:val="hybridMultilevel"/>
    <w:tmpl w:val="F9CA4BEE"/>
    <w:lvl w:ilvl="0" w:tplc="439296A4">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2F60AE"/>
    <w:multiLevelType w:val="hybridMultilevel"/>
    <w:tmpl w:val="90161B8A"/>
    <w:lvl w:ilvl="0" w:tplc="A52868DE">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8" w15:restartNumberingAfterBreak="0">
    <w:nsid w:val="22A417F8"/>
    <w:multiLevelType w:val="hybridMultilevel"/>
    <w:tmpl w:val="78B2D05E"/>
    <w:lvl w:ilvl="0" w:tplc="0FC2F2A6">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9" w15:restartNumberingAfterBreak="0">
    <w:nsid w:val="25957333"/>
    <w:multiLevelType w:val="hybridMultilevel"/>
    <w:tmpl w:val="5DEA5108"/>
    <w:lvl w:ilvl="0" w:tplc="0A3CFB82">
      <w:start w:val="1"/>
      <w:numFmt w:val="decimal"/>
      <w:lvlText w:val="%1."/>
      <w:lvlJc w:val="left"/>
      <w:pPr>
        <w:ind w:left="580" w:hanging="360"/>
      </w:pPr>
      <w:rPr>
        <w:rFonts w:hint="default"/>
        <w:i/>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10" w15:restartNumberingAfterBreak="0">
    <w:nsid w:val="33132ED5"/>
    <w:multiLevelType w:val="hybridMultilevel"/>
    <w:tmpl w:val="9876534A"/>
    <w:lvl w:ilvl="0" w:tplc="C980D0AC">
      <w:numFmt w:val="bullet"/>
      <w:lvlText w:val="○"/>
      <w:lvlJc w:val="left"/>
      <w:pPr>
        <w:ind w:left="1660" w:hanging="360"/>
      </w:pPr>
      <w:rPr>
        <w:rFonts w:hint="default" w:ascii="Arial" w:hAnsi="Arial" w:eastAsia="Arial" w:cs="Arial"/>
        <w:b w:val="0"/>
        <w:bCs w:val="0"/>
        <w:i w:val="0"/>
        <w:iCs w:val="0"/>
        <w:spacing w:val="0"/>
        <w:w w:val="100"/>
        <w:sz w:val="24"/>
        <w:szCs w:val="24"/>
        <w:lang w:val="en-US" w:eastAsia="en-US" w:bidi="ar-SA"/>
      </w:rPr>
    </w:lvl>
    <w:lvl w:ilvl="1" w:tplc="0D0AB514">
      <w:numFmt w:val="bullet"/>
      <w:lvlText w:val="•"/>
      <w:lvlJc w:val="left"/>
      <w:pPr>
        <w:ind w:left="2462" w:hanging="360"/>
      </w:pPr>
      <w:rPr>
        <w:rFonts w:hint="default"/>
        <w:lang w:val="en-US" w:eastAsia="en-US" w:bidi="ar-SA"/>
      </w:rPr>
    </w:lvl>
    <w:lvl w:ilvl="2" w:tplc="4A04F43C">
      <w:numFmt w:val="bullet"/>
      <w:lvlText w:val="•"/>
      <w:lvlJc w:val="left"/>
      <w:pPr>
        <w:ind w:left="3264" w:hanging="360"/>
      </w:pPr>
      <w:rPr>
        <w:rFonts w:hint="default"/>
        <w:lang w:val="en-US" w:eastAsia="en-US" w:bidi="ar-SA"/>
      </w:rPr>
    </w:lvl>
    <w:lvl w:ilvl="3" w:tplc="4B6E0F48">
      <w:numFmt w:val="bullet"/>
      <w:lvlText w:val="•"/>
      <w:lvlJc w:val="left"/>
      <w:pPr>
        <w:ind w:left="4066" w:hanging="360"/>
      </w:pPr>
      <w:rPr>
        <w:rFonts w:hint="default"/>
        <w:lang w:val="en-US" w:eastAsia="en-US" w:bidi="ar-SA"/>
      </w:rPr>
    </w:lvl>
    <w:lvl w:ilvl="4" w:tplc="897280CE">
      <w:numFmt w:val="bullet"/>
      <w:lvlText w:val="•"/>
      <w:lvlJc w:val="left"/>
      <w:pPr>
        <w:ind w:left="4868" w:hanging="360"/>
      </w:pPr>
      <w:rPr>
        <w:rFonts w:hint="default"/>
        <w:lang w:val="en-US" w:eastAsia="en-US" w:bidi="ar-SA"/>
      </w:rPr>
    </w:lvl>
    <w:lvl w:ilvl="5" w:tplc="FF30902C">
      <w:numFmt w:val="bullet"/>
      <w:lvlText w:val="•"/>
      <w:lvlJc w:val="left"/>
      <w:pPr>
        <w:ind w:left="5670" w:hanging="360"/>
      </w:pPr>
      <w:rPr>
        <w:rFonts w:hint="default"/>
        <w:lang w:val="en-US" w:eastAsia="en-US" w:bidi="ar-SA"/>
      </w:rPr>
    </w:lvl>
    <w:lvl w:ilvl="6" w:tplc="669CE494">
      <w:numFmt w:val="bullet"/>
      <w:lvlText w:val="•"/>
      <w:lvlJc w:val="left"/>
      <w:pPr>
        <w:ind w:left="6472" w:hanging="360"/>
      </w:pPr>
      <w:rPr>
        <w:rFonts w:hint="default"/>
        <w:lang w:val="en-US" w:eastAsia="en-US" w:bidi="ar-SA"/>
      </w:rPr>
    </w:lvl>
    <w:lvl w:ilvl="7" w:tplc="98C09BC4">
      <w:numFmt w:val="bullet"/>
      <w:lvlText w:val="•"/>
      <w:lvlJc w:val="left"/>
      <w:pPr>
        <w:ind w:left="7274" w:hanging="360"/>
      </w:pPr>
      <w:rPr>
        <w:rFonts w:hint="default"/>
        <w:lang w:val="en-US" w:eastAsia="en-US" w:bidi="ar-SA"/>
      </w:rPr>
    </w:lvl>
    <w:lvl w:ilvl="8" w:tplc="5420A328">
      <w:numFmt w:val="bullet"/>
      <w:lvlText w:val="•"/>
      <w:lvlJc w:val="left"/>
      <w:pPr>
        <w:ind w:left="8076" w:hanging="360"/>
      </w:pPr>
      <w:rPr>
        <w:rFonts w:hint="default"/>
        <w:lang w:val="en-US" w:eastAsia="en-US" w:bidi="ar-SA"/>
      </w:rPr>
    </w:lvl>
  </w:abstractNum>
  <w:abstractNum w:abstractNumId="11" w15:restartNumberingAfterBreak="0">
    <w:nsid w:val="33F860C9"/>
    <w:multiLevelType w:val="hybridMultilevel"/>
    <w:tmpl w:val="71A2B5B2"/>
    <w:lvl w:ilvl="0" w:tplc="1298AF5A">
      <w:start w:val="1"/>
      <w:numFmt w:val="decimal"/>
      <w:lvlText w:val="%1."/>
      <w:lvlJc w:val="left"/>
      <w:pPr>
        <w:ind w:left="1660" w:hanging="360"/>
      </w:pPr>
      <w:rPr>
        <w:rFonts w:hint="default" w:ascii="Times New Roman" w:hAnsi="Times New Roman" w:eastAsia="Times New Roman" w:cs="Times New Roman"/>
        <w:b w:val="0"/>
        <w:bCs w:val="0"/>
        <w:i w:val="0"/>
        <w:iCs w:val="0"/>
        <w:spacing w:val="0"/>
        <w:w w:val="100"/>
        <w:sz w:val="24"/>
        <w:szCs w:val="24"/>
        <w:lang w:val="en-US" w:eastAsia="en-US" w:bidi="ar-SA"/>
      </w:rPr>
    </w:lvl>
    <w:lvl w:ilvl="1" w:tplc="C1E609A6">
      <w:numFmt w:val="bullet"/>
      <w:lvlText w:val="•"/>
      <w:lvlJc w:val="left"/>
      <w:pPr>
        <w:ind w:left="2462" w:hanging="360"/>
      </w:pPr>
      <w:rPr>
        <w:rFonts w:hint="default"/>
        <w:lang w:val="en-US" w:eastAsia="en-US" w:bidi="ar-SA"/>
      </w:rPr>
    </w:lvl>
    <w:lvl w:ilvl="2" w:tplc="78F4AB4A">
      <w:numFmt w:val="bullet"/>
      <w:lvlText w:val="•"/>
      <w:lvlJc w:val="left"/>
      <w:pPr>
        <w:ind w:left="3264" w:hanging="360"/>
      </w:pPr>
      <w:rPr>
        <w:rFonts w:hint="default"/>
        <w:lang w:val="en-US" w:eastAsia="en-US" w:bidi="ar-SA"/>
      </w:rPr>
    </w:lvl>
    <w:lvl w:ilvl="3" w:tplc="E30250C2">
      <w:numFmt w:val="bullet"/>
      <w:lvlText w:val="•"/>
      <w:lvlJc w:val="left"/>
      <w:pPr>
        <w:ind w:left="4066" w:hanging="360"/>
      </w:pPr>
      <w:rPr>
        <w:rFonts w:hint="default"/>
        <w:lang w:val="en-US" w:eastAsia="en-US" w:bidi="ar-SA"/>
      </w:rPr>
    </w:lvl>
    <w:lvl w:ilvl="4" w:tplc="B7FAA024">
      <w:numFmt w:val="bullet"/>
      <w:lvlText w:val="•"/>
      <w:lvlJc w:val="left"/>
      <w:pPr>
        <w:ind w:left="4868" w:hanging="360"/>
      </w:pPr>
      <w:rPr>
        <w:rFonts w:hint="default"/>
        <w:lang w:val="en-US" w:eastAsia="en-US" w:bidi="ar-SA"/>
      </w:rPr>
    </w:lvl>
    <w:lvl w:ilvl="5" w:tplc="3086F2F2">
      <w:numFmt w:val="bullet"/>
      <w:lvlText w:val="•"/>
      <w:lvlJc w:val="left"/>
      <w:pPr>
        <w:ind w:left="5670" w:hanging="360"/>
      </w:pPr>
      <w:rPr>
        <w:rFonts w:hint="default"/>
        <w:lang w:val="en-US" w:eastAsia="en-US" w:bidi="ar-SA"/>
      </w:rPr>
    </w:lvl>
    <w:lvl w:ilvl="6" w:tplc="CF64BD0A">
      <w:numFmt w:val="bullet"/>
      <w:lvlText w:val="•"/>
      <w:lvlJc w:val="left"/>
      <w:pPr>
        <w:ind w:left="6472" w:hanging="360"/>
      </w:pPr>
      <w:rPr>
        <w:rFonts w:hint="default"/>
        <w:lang w:val="en-US" w:eastAsia="en-US" w:bidi="ar-SA"/>
      </w:rPr>
    </w:lvl>
    <w:lvl w:ilvl="7" w:tplc="9D147024">
      <w:numFmt w:val="bullet"/>
      <w:lvlText w:val="•"/>
      <w:lvlJc w:val="left"/>
      <w:pPr>
        <w:ind w:left="7274" w:hanging="360"/>
      </w:pPr>
      <w:rPr>
        <w:rFonts w:hint="default"/>
        <w:lang w:val="en-US" w:eastAsia="en-US" w:bidi="ar-SA"/>
      </w:rPr>
    </w:lvl>
    <w:lvl w:ilvl="8" w:tplc="B888D60C">
      <w:numFmt w:val="bullet"/>
      <w:lvlText w:val="•"/>
      <w:lvlJc w:val="left"/>
      <w:pPr>
        <w:ind w:left="8076" w:hanging="360"/>
      </w:pPr>
      <w:rPr>
        <w:rFonts w:hint="default"/>
        <w:lang w:val="en-US" w:eastAsia="en-US" w:bidi="ar-SA"/>
      </w:rPr>
    </w:lvl>
  </w:abstractNum>
  <w:abstractNum w:abstractNumId="12" w15:restartNumberingAfterBreak="0">
    <w:nsid w:val="36C31DF7"/>
    <w:multiLevelType w:val="hybridMultilevel"/>
    <w:tmpl w:val="78863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D94103"/>
    <w:multiLevelType w:val="hybridMultilevel"/>
    <w:tmpl w:val="9618B63A"/>
    <w:lvl w:ilvl="0" w:tplc="CE30B89A">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14" w15:restartNumberingAfterBreak="0">
    <w:nsid w:val="395F31F4"/>
    <w:multiLevelType w:val="hybridMultilevel"/>
    <w:tmpl w:val="2F1EE486"/>
    <w:lvl w:ilvl="0" w:tplc="9DD4659E">
      <w:numFmt w:val="bullet"/>
      <w:lvlText w:val="●"/>
      <w:lvlJc w:val="left"/>
      <w:pPr>
        <w:ind w:left="940" w:hanging="395"/>
      </w:pPr>
      <w:rPr>
        <w:rFonts w:hint="default" w:ascii="Arial" w:hAnsi="Arial" w:eastAsia="Arial" w:cs="Arial"/>
        <w:b w:val="0"/>
        <w:bCs w:val="0"/>
        <w:i w:val="0"/>
        <w:iCs w:val="0"/>
        <w:spacing w:val="0"/>
        <w:w w:val="100"/>
        <w:sz w:val="24"/>
        <w:szCs w:val="24"/>
        <w:lang w:val="en-US" w:eastAsia="en-US" w:bidi="ar-SA"/>
      </w:rPr>
    </w:lvl>
    <w:lvl w:ilvl="1" w:tplc="BD76DC32">
      <w:numFmt w:val="bullet"/>
      <w:lvlText w:val="•"/>
      <w:lvlJc w:val="left"/>
      <w:pPr>
        <w:ind w:left="1814" w:hanging="395"/>
      </w:pPr>
      <w:rPr>
        <w:rFonts w:hint="default"/>
        <w:lang w:val="en-US" w:eastAsia="en-US" w:bidi="ar-SA"/>
      </w:rPr>
    </w:lvl>
    <w:lvl w:ilvl="2" w:tplc="2D020674">
      <w:numFmt w:val="bullet"/>
      <w:lvlText w:val="•"/>
      <w:lvlJc w:val="left"/>
      <w:pPr>
        <w:ind w:left="2688" w:hanging="395"/>
      </w:pPr>
      <w:rPr>
        <w:rFonts w:hint="default"/>
        <w:lang w:val="en-US" w:eastAsia="en-US" w:bidi="ar-SA"/>
      </w:rPr>
    </w:lvl>
    <w:lvl w:ilvl="3" w:tplc="10EA22D2">
      <w:numFmt w:val="bullet"/>
      <w:lvlText w:val="•"/>
      <w:lvlJc w:val="left"/>
      <w:pPr>
        <w:ind w:left="3562" w:hanging="395"/>
      </w:pPr>
      <w:rPr>
        <w:rFonts w:hint="default"/>
        <w:lang w:val="en-US" w:eastAsia="en-US" w:bidi="ar-SA"/>
      </w:rPr>
    </w:lvl>
    <w:lvl w:ilvl="4" w:tplc="14C298A8">
      <w:numFmt w:val="bullet"/>
      <w:lvlText w:val="•"/>
      <w:lvlJc w:val="left"/>
      <w:pPr>
        <w:ind w:left="4436" w:hanging="395"/>
      </w:pPr>
      <w:rPr>
        <w:rFonts w:hint="default"/>
        <w:lang w:val="en-US" w:eastAsia="en-US" w:bidi="ar-SA"/>
      </w:rPr>
    </w:lvl>
    <w:lvl w:ilvl="5" w:tplc="E6667436">
      <w:numFmt w:val="bullet"/>
      <w:lvlText w:val="•"/>
      <w:lvlJc w:val="left"/>
      <w:pPr>
        <w:ind w:left="5310" w:hanging="395"/>
      </w:pPr>
      <w:rPr>
        <w:rFonts w:hint="default"/>
        <w:lang w:val="en-US" w:eastAsia="en-US" w:bidi="ar-SA"/>
      </w:rPr>
    </w:lvl>
    <w:lvl w:ilvl="6" w:tplc="D118246A">
      <w:numFmt w:val="bullet"/>
      <w:lvlText w:val="•"/>
      <w:lvlJc w:val="left"/>
      <w:pPr>
        <w:ind w:left="6184" w:hanging="395"/>
      </w:pPr>
      <w:rPr>
        <w:rFonts w:hint="default"/>
        <w:lang w:val="en-US" w:eastAsia="en-US" w:bidi="ar-SA"/>
      </w:rPr>
    </w:lvl>
    <w:lvl w:ilvl="7" w:tplc="445286AC">
      <w:numFmt w:val="bullet"/>
      <w:lvlText w:val="•"/>
      <w:lvlJc w:val="left"/>
      <w:pPr>
        <w:ind w:left="7058" w:hanging="395"/>
      </w:pPr>
      <w:rPr>
        <w:rFonts w:hint="default"/>
        <w:lang w:val="en-US" w:eastAsia="en-US" w:bidi="ar-SA"/>
      </w:rPr>
    </w:lvl>
    <w:lvl w:ilvl="8" w:tplc="FF562A6C">
      <w:numFmt w:val="bullet"/>
      <w:lvlText w:val="•"/>
      <w:lvlJc w:val="left"/>
      <w:pPr>
        <w:ind w:left="7932" w:hanging="395"/>
      </w:pPr>
      <w:rPr>
        <w:rFonts w:hint="default"/>
        <w:lang w:val="en-US" w:eastAsia="en-US" w:bidi="ar-SA"/>
      </w:rPr>
    </w:lvl>
  </w:abstractNum>
  <w:abstractNum w:abstractNumId="15" w15:restartNumberingAfterBreak="0">
    <w:nsid w:val="41B2152F"/>
    <w:multiLevelType w:val="hybridMultilevel"/>
    <w:tmpl w:val="B290F2B0"/>
    <w:lvl w:ilvl="0" w:tplc="CA861A18">
      <w:numFmt w:val="bullet"/>
      <w:lvlText w:val="○"/>
      <w:lvlJc w:val="left"/>
      <w:pPr>
        <w:ind w:left="1660" w:hanging="360"/>
      </w:pPr>
      <w:rPr>
        <w:rFonts w:hint="default" w:ascii="Arial" w:hAnsi="Arial" w:eastAsia="Arial" w:cs="Arial"/>
        <w:b w:val="0"/>
        <w:bCs w:val="0"/>
        <w:i w:val="0"/>
        <w:iCs w:val="0"/>
        <w:spacing w:val="0"/>
        <w:w w:val="100"/>
        <w:sz w:val="24"/>
        <w:szCs w:val="24"/>
        <w:lang w:val="en-US" w:eastAsia="en-US" w:bidi="ar-SA"/>
      </w:rPr>
    </w:lvl>
    <w:lvl w:ilvl="1" w:tplc="850CC2D0">
      <w:numFmt w:val="bullet"/>
      <w:lvlText w:val="•"/>
      <w:lvlJc w:val="left"/>
      <w:pPr>
        <w:ind w:left="2462" w:hanging="360"/>
      </w:pPr>
      <w:rPr>
        <w:rFonts w:hint="default"/>
        <w:lang w:val="en-US" w:eastAsia="en-US" w:bidi="ar-SA"/>
      </w:rPr>
    </w:lvl>
    <w:lvl w:ilvl="2" w:tplc="31444CCE">
      <w:numFmt w:val="bullet"/>
      <w:lvlText w:val="•"/>
      <w:lvlJc w:val="left"/>
      <w:pPr>
        <w:ind w:left="3264" w:hanging="360"/>
      </w:pPr>
      <w:rPr>
        <w:rFonts w:hint="default"/>
        <w:lang w:val="en-US" w:eastAsia="en-US" w:bidi="ar-SA"/>
      </w:rPr>
    </w:lvl>
    <w:lvl w:ilvl="3" w:tplc="0C987564">
      <w:numFmt w:val="bullet"/>
      <w:lvlText w:val="•"/>
      <w:lvlJc w:val="left"/>
      <w:pPr>
        <w:ind w:left="4066" w:hanging="360"/>
      </w:pPr>
      <w:rPr>
        <w:rFonts w:hint="default"/>
        <w:lang w:val="en-US" w:eastAsia="en-US" w:bidi="ar-SA"/>
      </w:rPr>
    </w:lvl>
    <w:lvl w:ilvl="4" w:tplc="11BCC82E">
      <w:numFmt w:val="bullet"/>
      <w:lvlText w:val="•"/>
      <w:lvlJc w:val="left"/>
      <w:pPr>
        <w:ind w:left="4868" w:hanging="360"/>
      </w:pPr>
      <w:rPr>
        <w:rFonts w:hint="default"/>
        <w:lang w:val="en-US" w:eastAsia="en-US" w:bidi="ar-SA"/>
      </w:rPr>
    </w:lvl>
    <w:lvl w:ilvl="5" w:tplc="207C8F54">
      <w:numFmt w:val="bullet"/>
      <w:lvlText w:val="•"/>
      <w:lvlJc w:val="left"/>
      <w:pPr>
        <w:ind w:left="5670" w:hanging="360"/>
      </w:pPr>
      <w:rPr>
        <w:rFonts w:hint="default"/>
        <w:lang w:val="en-US" w:eastAsia="en-US" w:bidi="ar-SA"/>
      </w:rPr>
    </w:lvl>
    <w:lvl w:ilvl="6" w:tplc="1EC012D4">
      <w:numFmt w:val="bullet"/>
      <w:lvlText w:val="•"/>
      <w:lvlJc w:val="left"/>
      <w:pPr>
        <w:ind w:left="6472" w:hanging="360"/>
      </w:pPr>
      <w:rPr>
        <w:rFonts w:hint="default"/>
        <w:lang w:val="en-US" w:eastAsia="en-US" w:bidi="ar-SA"/>
      </w:rPr>
    </w:lvl>
    <w:lvl w:ilvl="7" w:tplc="CD4EE3B6">
      <w:numFmt w:val="bullet"/>
      <w:lvlText w:val="•"/>
      <w:lvlJc w:val="left"/>
      <w:pPr>
        <w:ind w:left="7274" w:hanging="360"/>
      </w:pPr>
      <w:rPr>
        <w:rFonts w:hint="default"/>
        <w:lang w:val="en-US" w:eastAsia="en-US" w:bidi="ar-SA"/>
      </w:rPr>
    </w:lvl>
    <w:lvl w:ilvl="8" w:tplc="44F6FCF4">
      <w:numFmt w:val="bullet"/>
      <w:lvlText w:val="•"/>
      <w:lvlJc w:val="left"/>
      <w:pPr>
        <w:ind w:left="8076" w:hanging="360"/>
      </w:pPr>
      <w:rPr>
        <w:rFonts w:hint="default"/>
        <w:lang w:val="en-US" w:eastAsia="en-US" w:bidi="ar-SA"/>
      </w:rPr>
    </w:lvl>
  </w:abstractNum>
  <w:abstractNum w:abstractNumId="16" w15:restartNumberingAfterBreak="0">
    <w:nsid w:val="42451657"/>
    <w:multiLevelType w:val="hybridMultilevel"/>
    <w:tmpl w:val="62E4543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52CD3E83"/>
    <w:multiLevelType w:val="hybridMultilevel"/>
    <w:tmpl w:val="EDA0A4DE"/>
    <w:lvl w:ilvl="0" w:tplc="A52868DE">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18" w15:restartNumberingAfterBreak="0">
    <w:nsid w:val="567D4FBA"/>
    <w:multiLevelType w:val="hybridMultilevel"/>
    <w:tmpl w:val="2A5A3618"/>
    <w:lvl w:ilvl="0" w:tplc="A52868DE">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19" w15:restartNumberingAfterBreak="0">
    <w:nsid w:val="5FA80C9C"/>
    <w:multiLevelType w:val="hybridMultilevel"/>
    <w:tmpl w:val="0A84DA74"/>
    <w:lvl w:ilvl="0" w:tplc="B07E56CA">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20" w15:restartNumberingAfterBreak="0">
    <w:nsid w:val="6CEB359C"/>
    <w:multiLevelType w:val="hybridMultilevel"/>
    <w:tmpl w:val="AF829094"/>
    <w:lvl w:ilvl="0" w:tplc="714608F2">
      <w:start w:val="1"/>
      <w:numFmt w:val="decimal"/>
      <w:lvlText w:val="%1."/>
      <w:lvlJc w:val="left"/>
      <w:pPr>
        <w:ind w:left="580" w:hanging="360"/>
      </w:pPr>
      <w:rPr>
        <w:rFonts w:hint="default"/>
      </w:rPr>
    </w:lvl>
    <w:lvl w:ilvl="1" w:tplc="10090019">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21" w15:restartNumberingAfterBreak="0">
    <w:nsid w:val="73805637"/>
    <w:multiLevelType w:val="hybridMultilevel"/>
    <w:tmpl w:val="6A328B68"/>
    <w:lvl w:ilvl="0" w:tplc="BB009D72">
      <w:numFmt w:val="bullet"/>
      <w:lvlText w:val="○"/>
      <w:lvlJc w:val="left"/>
      <w:pPr>
        <w:ind w:left="1660" w:hanging="360"/>
      </w:pPr>
      <w:rPr>
        <w:rFonts w:hint="default" w:ascii="Arial" w:hAnsi="Arial" w:eastAsia="Arial" w:cs="Arial"/>
        <w:b w:val="0"/>
        <w:bCs w:val="0"/>
        <w:i w:val="0"/>
        <w:iCs w:val="0"/>
        <w:spacing w:val="0"/>
        <w:w w:val="100"/>
        <w:sz w:val="24"/>
        <w:szCs w:val="24"/>
        <w:lang w:val="en-US" w:eastAsia="en-US" w:bidi="ar-SA"/>
      </w:rPr>
    </w:lvl>
    <w:lvl w:ilvl="1" w:tplc="86226712">
      <w:numFmt w:val="bullet"/>
      <w:lvlText w:val="•"/>
      <w:lvlJc w:val="left"/>
      <w:pPr>
        <w:ind w:left="2462" w:hanging="360"/>
      </w:pPr>
      <w:rPr>
        <w:rFonts w:hint="default"/>
        <w:lang w:val="en-US" w:eastAsia="en-US" w:bidi="ar-SA"/>
      </w:rPr>
    </w:lvl>
    <w:lvl w:ilvl="2" w:tplc="86E68F90">
      <w:numFmt w:val="bullet"/>
      <w:lvlText w:val="•"/>
      <w:lvlJc w:val="left"/>
      <w:pPr>
        <w:ind w:left="3264" w:hanging="360"/>
      </w:pPr>
      <w:rPr>
        <w:rFonts w:hint="default"/>
        <w:lang w:val="en-US" w:eastAsia="en-US" w:bidi="ar-SA"/>
      </w:rPr>
    </w:lvl>
    <w:lvl w:ilvl="3" w:tplc="18B2CE46">
      <w:numFmt w:val="bullet"/>
      <w:lvlText w:val="•"/>
      <w:lvlJc w:val="left"/>
      <w:pPr>
        <w:ind w:left="4066" w:hanging="360"/>
      </w:pPr>
      <w:rPr>
        <w:rFonts w:hint="default"/>
        <w:lang w:val="en-US" w:eastAsia="en-US" w:bidi="ar-SA"/>
      </w:rPr>
    </w:lvl>
    <w:lvl w:ilvl="4" w:tplc="0A04A060">
      <w:numFmt w:val="bullet"/>
      <w:lvlText w:val="•"/>
      <w:lvlJc w:val="left"/>
      <w:pPr>
        <w:ind w:left="4868" w:hanging="360"/>
      </w:pPr>
      <w:rPr>
        <w:rFonts w:hint="default"/>
        <w:lang w:val="en-US" w:eastAsia="en-US" w:bidi="ar-SA"/>
      </w:rPr>
    </w:lvl>
    <w:lvl w:ilvl="5" w:tplc="1FD21A62">
      <w:numFmt w:val="bullet"/>
      <w:lvlText w:val="•"/>
      <w:lvlJc w:val="left"/>
      <w:pPr>
        <w:ind w:left="5670" w:hanging="360"/>
      </w:pPr>
      <w:rPr>
        <w:rFonts w:hint="default"/>
        <w:lang w:val="en-US" w:eastAsia="en-US" w:bidi="ar-SA"/>
      </w:rPr>
    </w:lvl>
    <w:lvl w:ilvl="6" w:tplc="9FAE84D8">
      <w:numFmt w:val="bullet"/>
      <w:lvlText w:val="•"/>
      <w:lvlJc w:val="left"/>
      <w:pPr>
        <w:ind w:left="6472" w:hanging="360"/>
      </w:pPr>
      <w:rPr>
        <w:rFonts w:hint="default"/>
        <w:lang w:val="en-US" w:eastAsia="en-US" w:bidi="ar-SA"/>
      </w:rPr>
    </w:lvl>
    <w:lvl w:ilvl="7" w:tplc="ECCCEA0A">
      <w:numFmt w:val="bullet"/>
      <w:lvlText w:val="•"/>
      <w:lvlJc w:val="left"/>
      <w:pPr>
        <w:ind w:left="7274" w:hanging="360"/>
      </w:pPr>
      <w:rPr>
        <w:rFonts w:hint="default"/>
        <w:lang w:val="en-US" w:eastAsia="en-US" w:bidi="ar-SA"/>
      </w:rPr>
    </w:lvl>
    <w:lvl w:ilvl="8" w:tplc="19CCE966">
      <w:numFmt w:val="bullet"/>
      <w:lvlText w:val="•"/>
      <w:lvlJc w:val="left"/>
      <w:pPr>
        <w:ind w:left="8076" w:hanging="360"/>
      </w:pPr>
      <w:rPr>
        <w:rFonts w:hint="default"/>
        <w:lang w:val="en-US" w:eastAsia="en-US" w:bidi="ar-SA"/>
      </w:rPr>
    </w:lvl>
  </w:abstractNum>
  <w:abstractNum w:abstractNumId="22" w15:restartNumberingAfterBreak="0">
    <w:nsid w:val="766E2BEE"/>
    <w:multiLevelType w:val="hybridMultilevel"/>
    <w:tmpl w:val="F2C02ECA"/>
    <w:lvl w:ilvl="0" w:tplc="78E8F16A">
      <w:numFmt w:val="bullet"/>
      <w:lvlText w:val="○"/>
      <w:lvlJc w:val="left"/>
      <w:pPr>
        <w:ind w:left="1660" w:hanging="360"/>
      </w:pPr>
      <w:rPr>
        <w:rFonts w:hint="default" w:ascii="Arial" w:hAnsi="Arial" w:eastAsia="Arial" w:cs="Arial"/>
        <w:b w:val="0"/>
        <w:bCs w:val="0"/>
        <w:i w:val="0"/>
        <w:iCs w:val="0"/>
        <w:spacing w:val="0"/>
        <w:w w:val="100"/>
        <w:sz w:val="24"/>
        <w:szCs w:val="24"/>
        <w:lang w:val="en-US" w:eastAsia="en-US" w:bidi="ar-SA"/>
      </w:rPr>
    </w:lvl>
    <w:lvl w:ilvl="1" w:tplc="262CC93E">
      <w:numFmt w:val="bullet"/>
      <w:lvlText w:val="•"/>
      <w:lvlJc w:val="left"/>
      <w:pPr>
        <w:ind w:left="2462" w:hanging="360"/>
      </w:pPr>
      <w:rPr>
        <w:rFonts w:hint="default"/>
        <w:lang w:val="en-US" w:eastAsia="en-US" w:bidi="ar-SA"/>
      </w:rPr>
    </w:lvl>
    <w:lvl w:ilvl="2" w:tplc="01C890E4">
      <w:numFmt w:val="bullet"/>
      <w:lvlText w:val="•"/>
      <w:lvlJc w:val="left"/>
      <w:pPr>
        <w:ind w:left="3264" w:hanging="360"/>
      </w:pPr>
      <w:rPr>
        <w:rFonts w:hint="default"/>
        <w:lang w:val="en-US" w:eastAsia="en-US" w:bidi="ar-SA"/>
      </w:rPr>
    </w:lvl>
    <w:lvl w:ilvl="3" w:tplc="05AE654A">
      <w:numFmt w:val="bullet"/>
      <w:lvlText w:val="•"/>
      <w:lvlJc w:val="left"/>
      <w:pPr>
        <w:ind w:left="4066" w:hanging="360"/>
      </w:pPr>
      <w:rPr>
        <w:rFonts w:hint="default"/>
        <w:lang w:val="en-US" w:eastAsia="en-US" w:bidi="ar-SA"/>
      </w:rPr>
    </w:lvl>
    <w:lvl w:ilvl="4" w:tplc="5DC84114">
      <w:numFmt w:val="bullet"/>
      <w:lvlText w:val="•"/>
      <w:lvlJc w:val="left"/>
      <w:pPr>
        <w:ind w:left="4868" w:hanging="360"/>
      </w:pPr>
      <w:rPr>
        <w:rFonts w:hint="default"/>
        <w:lang w:val="en-US" w:eastAsia="en-US" w:bidi="ar-SA"/>
      </w:rPr>
    </w:lvl>
    <w:lvl w:ilvl="5" w:tplc="1750CF0C">
      <w:numFmt w:val="bullet"/>
      <w:lvlText w:val="•"/>
      <w:lvlJc w:val="left"/>
      <w:pPr>
        <w:ind w:left="5670" w:hanging="360"/>
      </w:pPr>
      <w:rPr>
        <w:rFonts w:hint="default"/>
        <w:lang w:val="en-US" w:eastAsia="en-US" w:bidi="ar-SA"/>
      </w:rPr>
    </w:lvl>
    <w:lvl w:ilvl="6" w:tplc="8B584802">
      <w:numFmt w:val="bullet"/>
      <w:lvlText w:val="•"/>
      <w:lvlJc w:val="left"/>
      <w:pPr>
        <w:ind w:left="6472" w:hanging="360"/>
      </w:pPr>
      <w:rPr>
        <w:rFonts w:hint="default"/>
        <w:lang w:val="en-US" w:eastAsia="en-US" w:bidi="ar-SA"/>
      </w:rPr>
    </w:lvl>
    <w:lvl w:ilvl="7" w:tplc="02B8A02C">
      <w:numFmt w:val="bullet"/>
      <w:lvlText w:val="•"/>
      <w:lvlJc w:val="left"/>
      <w:pPr>
        <w:ind w:left="7274" w:hanging="360"/>
      </w:pPr>
      <w:rPr>
        <w:rFonts w:hint="default"/>
        <w:lang w:val="en-US" w:eastAsia="en-US" w:bidi="ar-SA"/>
      </w:rPr>
    </w:lvl>
    <w:lvl w:ilvl="8" w:tplc="31D4F93E">
      <w:numFmt w:val="bullet"/>
      <w:lvlText w:val="•"/>
      <w:lvlJc w:val="left"/>
      <w:pPr>
        <w:ind w:left="8076" w:hanging="360"/>
      </w:pPr>
      <w:rPr>
        <w:rFonts w:hint="default"/>
        <w:lang w:val="en-US" w:eastAsia="en-US" w:bidi="ar-SA"/>
      </w:rPr>
    </w:lvl>
  </w:abstractNum>
  <w:abstractNum w:abstractNumId="23" w15:restartNumberingAfterBreak="0">
    <w:nsid w:val="7A6C43EB"/>
    <w:multiLevelType w:val="hybridMultilevel"/>
    <w:tmpl w:val="2FA06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18198930">
    <w:abstractNumId w:val="1"/>
  </w:num>
  <w:num w:numId="2" w16cid:durableId="1982492623">
    <w:abstractNumId w:val="21"/>
  </w:num>
  <w:num w:numId="3" w16cid:durableId="1486241672">
    <w:abstractNumId w:val="11"/>
  </w:num>
  <w:num w:numId="4" w16cid:durableId="1483083044">
    <w:abstractNumId w:val="10"/>
  </w:num>
  <w:num w:numId="5" w16cid:durableId="1689865808">
    <w:abstractNumId w:val="15"/>
  </w:num>
  <w:num w:numId="6" w16cid:durableId="1596285251">
    <w:abstractNumId w:val="22"/>
  </w:num>
  <w:num w:numId="7" w16cid:durableId="1495493178">
    <w:abstractNumId w:val="2"/>
  </w:num>
  <w:num w:numId="8" w16cid:durableId="1495487066">
    <w:abstractNumId w:val="14"/>
  </w:num>
  <w:num w:numId="9" w16cid:durableId="395932080">
    <w:abstractNumId w:val="6"/>
  </w:num>
  <w:num w:numId="10" w16cid:durableId="438599338">
    <w:abstractNumId w:val="9"/>
  </w:num>
  <w:num w:numId="11" w16cid:durableId="974221522">
    <w:abstractNumId w:val="0"/>
  </w:num>
  <w:num w:numId="12" w16cid:durableId="173039193">
    <w:abstractNumId w:val="16"/>
  </w:num>
  <w:num w:numId="13" w16cid:durableId="874543978">
    <w:abstractNumId w:val="19"/>
  </w:num>
  <w:num w:numId="14" w16cid:durableId="1655525822">
    <w:abstractNumId w:val="3"/>
  </w:num>
  <w:num w:numId="15" w16cid:durableId="1650743037">
    <w:abstractNumId w:val="13"/>
  </w:num>
  <w:num w:numId="16" w16cid:durableId="595334409">
    <w:abstractNumId w:val="20"/>
  </w:num>
  <w:num w:numId="17" w16cid:durableId="334498412">
    <w:abstractNumId w:val="8"/>
  </w:num>
  <w:num w:numId="18" w16cid:durableId="800877723">
    <w:abstractNumId w:val="7"/>
  </w:num>
  <w:num w:numId="19" w16cid:durableId="946423768">
    <w:abstractNumId w:val="17"/>
  </w:num>
  <w:num w:numId="20" w16cid:durableId="565577084">
    <w:abstractNumId w:val="23"/>
  </w:num>
  <w:num w:numId="21" w16cid:durableId="1430462784">
    <w:abstractNumId w:val="12"/>
  </w:num>
  <w:num w:numId="22" w16cid:durableId="1006395787">
    <w:abstractNumId w:val="4"/>
  </w:num>
  <w:num w:numId="23" w16cid:durableId="1089929225">
    <w:abstractNumId w:val="5"/>
  </w:num>
  <w:num w:numId="24" w16cid:durableId="105678347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4"/>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F8"/>
    <w:rsid w:val="00000000"/>
    <w:rsid w:val="00141DDC"/>
    <w:rsid w:val="001E1CC7"/>
    <w:rsid w:val="00296879"/>
    <w:rsid w:val="005027FC"/>
    <w:rsid w:val="00566E4F"/>
    <w:rsid w:val="007B2ABE"/>
    <w:rsid w:val="007F3C60"/>
    <w:rsid w:val="00804273"/>
    <w:rsid w:val="00846065"/>
    <w:rsid w:val="00A02252"/>
    <w:rsid w:val="00C07CA6"/>
    <w:rsid w:val="00C26D61"/>
    <w:rsid w:val="00E451F8"/>
    <w:rsid w:val="00E63C52"/>
    <w:rsid w:val="00E97824"/>
    <w:rsid w:val="00FF0E53"/>
    <w:rsid w:val="6568D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E46C"/>
  <w15:docId w15:val="{7E85242A-C187-9644-8AB2-1750865989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ListParagraph"/>
    <w:uiPriority w:val="9"/>
    <w:qFormat/>
    <w:rsid w:val="007F3C60"/>
    <w:pPr>
      <w:numPr>
        <w:numId w:val="9"/>
      </w:numPr>
      <w:pBdr>
        <w:top w:val="single" w:color="auto" w:sz="4" w:space="1"/>
        <w:left w:val="single" w:color="auto" w:sz="4" w:space="31"/>
        <w:bottom w:val="single" w:color="auto" w:sz="4" w:space="1"/>
        <w:right w:val="single" w:color="auto" w:sz="4" w:space="1"/>
        <w:between w:val="nil"/>
      </w:pBdr>
      <w:autoSpaceDE/>
      <w:autoSpaceDN/>
      <w:ind w:left="720"/>
      <w:contextualSpacing/>
      <w:outlineLvl w:val="0"/>
    </w:pPr>
    <w:rPr>
      <w:b/>
      <w:sz w:val="24"/>
      <w:szCs w:val="24"/>
      <w:lang w:val="en-GB" w:eastAsia="en-CA"/>
    </w:rPr>
  </w:style>
  <w:style w:type="paragraph" w:styleId="Heading2">
    <w:name w:val="heading 2"/>
    <w:basedOn w:val="Normal"/>
    <w:uiPriority w:val="9"/>
    <w:unhideWhenUsed/>
    <w:qFormat/>
    <w:pPr>
      <w:ind w:left="220"/>
      <w:outlineLvl w:val="1"/>
    </w:pPr>
    <w:rPr>
      <w:b/>
      <w:bCs/>
      <w:i/>
      <w:i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32"/>
      <w:ind w:left="220"/>
    </w:pPr>
    <w:rPr>
      <w:sz w:val="160"/>
      <w:szCs w:val="160"/>
    </w:rPr>
  </w:style>
  <w:style w:type="paragraph" w:styleId="ListParagraph">
    <w:name w:val="List Paragraph"/>
    <w:basedOn w:val="Normal"/>
    <w:uiPriority w:val="1"/>
    <w:qFormat/>
    <w:pPr>
      <w:ind w:left="940" w:hanging="360"/>
    </w:pPr>
  </w:style>
  <w:style w:type="paragraph" w:styleId="TableParagraph" w:customStyle="1">
    <w:name w:val="Table Paragraph"/>
    <w:basedOn w:val="Normal"/>
    <w:uiPriority w:val="1"/>
    <w:qFormat/>
    <w:pPr>
      <w:spacing w:before="100"/>
      <w:ind w:left="229"/>
      <w:jc w:val="center"/>
    </w:pPr>
  </w:style>
  <w:style w:type="paragraph" w:styleId="ListBullet">
    <w:name w:val="List Bullet"/>
    <w:basedOn w:val="Normal"/>
    <w:uiPriority w:val="99"/>
    <w:unhideWhenUsed/>
    <w:rsid w:val="007F3C60"/>
    <w:pPr>
      <w:numPr>
        <w:numId w:val="11"/>
      </w:numPr>
      <w:contextualSpacing/>
    </w:pPr>
  </w:style>
  <w:style w:type="character" w:styleId="BodyTextChar" w:customStyle="1">
    <w:name w:val="Body Text Char"/>
    <w:basedOn w:val="DefaultParagraphFont"/>
    <w:link w:val="BodyText"/>
    <w:uiPriority w:val="1"/>
    <w:rsid w:val="007F3C60"/>
    <w:rPr>
      <w:rFonts w:ascii="Times New Roman" w:hAnsi="Times New Roman" w:eastAsia="Times New Roman" w:cs="Times New Roman"/>
      <w:sz w:val="24"/>
      <w:szCs w:val="24"/>
    </w:rPr>
  </w:style>
  <w:style w:type="character" w:styleId="Hyperlink">
    <w:name w:val="Hyperlink"/>
    <w:basedOn w:val="DefaultParagraphFont"/>
    <w:uiPriority w:val="99"/>
    <w:unhideWhenUsed/>
    <w:rsid w:val="007F3C60"/>
    <w:rPr>
      <w:color w:val="0000FF" w:themeColor="hyperlink"/>
      <w:u w:val="single"/>
    </w:rPr>
  </w:style>
  <w:style w:type="character" w:styleId="UnresolvedMention">
    <w:name w:val="Unresolved Mention"/>
    <w:basedOn w:val="DefaultParagraphFont"/>
    <w:uiPriority w:val="99"/>
    <w:semiHidden/>
    <w:unhideWhenUsed/>
    <w:rsid w:val="007F3C60"/>
    <w:rPr>
      <w:color w:val="605E5C"/>
      <w:shd w:val="clear" w:color="auto" w:fill="E1DFDD"/>
    </w:rPr>
  </w:style>
  <w:style w:type="paragraph" w:styleId="FootnoteText">
    <w:name w:val="footnote text"/>
    <w:basedOn w:val="Normal"/>
    <w:link w:val="FootnoteTextChar"/>
    <w:uiPriority w:val="99"/>
    <w:semiHidden/>
    <w:unhideWhenUsed/>
    <w:rsid w:val="007F3C60"/>
    <w:rPr>
      <w:sz w:val="20"/>
      <w:szCs w:val="20"/>
    </w:rPr>
  </w:style>
  <w:style w:type="character" w:styleId="FootnoteTextChar" w:customStyle="1">
    <w:name w:val="Footnote Text Char"/>
    <w:basedOn w:val="DefaultParagraphFont"/>
    <w:link w:val="FootnoteText"/>
    <w:uiPriority w:val="99"/>
    <w:semiHidden/>
    <w:rsid w:val="007F3C60"/>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F3C60"/>
    <w:rPr>
      <w:vertAlign w:val="superscript"/>
    </w:rPr>
  </w:style>
  <w:style w:type="paragraph" w:styleId="TOCHeading">
    <w:name w:val="TOC Heading"/>
    <w:basedOn w:val="Heading1"/>
    <w:next w:val="Normal"/>
    <w:uiPriority w:val="39"/>
    <w:unhideWhenUsed/>
    <w:qFormat/>
    <w:rsid w:val="00E63C52"/>
    <w:pPr>
      <w:keepNext/>
      <w:keepLines/>
      <w:widowControl/>
      <w:numPr>
        <w:numId w:val="0"/>
      </w:numPr>
      <w:pBdr>
        <w:top w:val="none" w:color="auto" w:sz="0" w:space="0"/>
        <w:left w:val="none" w:color="auto" w:sz="0" w:space="0"/>
        <w:bottom w:val="none" w:color="auto" w:sz="0" w:space="0"/>
        <w:right w:val="none" w:color="auto" w:sz="0" w:space="0"/>
        <w:between w:val="none" w:color="auto" w:sz="0" w:space="0"/>
      </w:pBdr>
      <w:spacing w:before="240" w:line="259" w:lineRule="auto"/>
      <w:contextualSpacing w:val="0"/>
      <w:outlineLvl w:val="9"/>
    </w:pPr>
    <w:rPr>
      <w:rFonts w:asciiTheme="majorHAnsi" w:hAnsiTheme="majorHAnsi" w:eastAsiaTheme="majorEastAsia"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C26D61"/>
    <w:pPr>
      <w:tabs>
        <w:tab w:val="left" w:pos="540"/>
        <w:tab w:val="right" w:leader="dot" w:pos="9670"/>
      </w:tabs>
      <w:spacing w:after="100"/>
    </w:pPr>
  </w:style>
  <w:style w:type="paragraph" w:styleId="TOC2">
    <w:name w:val="toc 2"/>
    <w:basedOn w:val="Normal"/>
    <w:next w:val="Normal"/>
    <w:autoRedefine/>
    <w:uiPriority w:val="39"/>
    <w:unhideWhenUsed/>
    <w:rsid w:val="00E63C52"/>
    <w:pPr>
      <w:spacing w:after="100"/>
      <w:ind w:left="220"/>
    </w:pPr>
  </w:style>
  <w:style w:type="paragraph" w:styleId="Header">
    <w:name w:val="header"/>
    <w:basedOn w:val="Normal"/>
    <w:link w:val="HeaderChar"/>
    <w:uiPriority w:val="99"/>
    <w:unhideWhenUsed/>
    <w:rsid w:val="00E63C52"/>
    <w:pPr>
      <w:tabs>
        <w:tab w:val="center" w:pos="4680"/>
        <w:tab w:val="right" w:pos="9360"/>
      </w:tabs>
    </w:pPr>
  </w:style>
  <w:style w:type="character" w:styleId="HeaderChar" w:customStyle="1">
    <w:name w:val="Header Char"/>
    <w:basedOn w:val="DefaultParagraphFont"/>
    <w:link w:val="Header"/>
    <w:uiPriority w:val="99"/>
    <w:rsid w:val="00E63C52"/>
    <w:rPr>
      <w:rFonts w:ascii="Times New Roman" w:hAnsi="Times New Roman" w:eastAsia="Times New Roman" w:cs="Times New Roman"/>
    </w:rPr>
  </w:style>
  <w:style w:type="paragraph" w:styleId="Footer">
    <w:name w:val="footer"/>
    <w:basedOn w:val="Normal"/>
    <w:link w:val="FooterChar"/>
    <w:uiPriority w:val="99"/>
    <w:unhideWhenUsed/>
    <w:rsid w:val="00E63C52"/>
    <w:pPr>
      <w:tabs>
        <w:tab w:val="center" w:pos="4680"/>
        <w:tab w:val="right" w:pos="9360"/>
      </w:tabs>
    </w:pPr>
  </w:style>
  <w:style w:type="character" w:styleId="FooterChar" w:customStyle="1">
    <w:name w:val="Footer Char"/>
    <w:basedOn w:val="DefaultParagraphFont"/>
    <w:link w:val="Footer"/>
    <w:uiPriority w:val="99"/>
    <w:rsid w:val="00E63C52"/>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C26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hfgproject.org/consolidated-spending-on-hiv-and-tb-in-south-africa_aug2018/"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aidsinfo.unaids.org/"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dha.gov.za/WhitePaperonInternationalMigration-20170602.pdf" TargetMode="External" Id="rId11" /><Relationship Type="http://schemas.openxmlformats.org/officeDocument/2006/relationships/webSettings" Target="webSettings.xml" Id="rId5" /><Relationship Type="http://schemas.openxmlformats.org/officeDocument/2006/relationships/hyperlink" Target="http://aidsinfo.unaids.org/" TargetMode="External" Id="rId15" /><Relationship Type="http://schemas.openxmlformats.org/officeDocument/2006/relationships/hyperlink" Target="https://www.gov.za/" TargetMode="Externa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www.hfgproject.org/consolidated-spending-on-hiv-and-tb-in-south-africa_aug2018/" TargetMode="External" Id="rId14" /><Relationship Type="http://schemas.openxmlformats.org/officeDocument/2006/relationships/glossaryDocument" Target="glossary/document.xml" Id="R3b5456446bb14d7a" /></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22/country-chapters/south-africa" TargetMode="External"/><Relationship Id="rId3" Type="http://schemas.openxmlformats.org/officeDocument/2006/relationships/hyperlink" Target="http://www.saflii.org/za/cases/ZACC/2002/20.pdf" TargetMode="External"/><Relationship Id="rId7" Type="http://schemas.openxmlformats.org/officeDocument/2006/relationships/hyperlink" Target="https://www.hrw.org/news/2021/11/24/south-africa-broken-promises-aid-gender-based-violence-survivors" TargetMode="External"/><Relationship Id="rId2" Type="http://schemas.openxmlformats.org/officeDocument/2006/relationships/hyperlink" Target="https://www.gov.za/sites/default/files/gcis_document/201409/a17-061.pdf" TargetMode="External"/><Relationship Id="rId1" Type="http://schemas.openxmlformats.org/officeDocument/2006/relationships/hyperlink" Target="http://www.thehda.co.za/uploads/files/unpan005172.pdf" TargetMode="External"/><Relationship Id="rId6" Type="http://schemas.openxmlformats.org/officeDocument/2006/relationships/hyperlink" Target="https://www.state.gov/reports/2020-country-reports-on-human-rights-practices/south-africa/" TargetMode="External"/><Relationship Id="rId5" Type="http://schemas.openxmlformats.org/officeDocument/2006/relationships/hyperlink" Target="https://tbinternet.ohchr.org/_layouts/15/TreatyBodyExternal/Treaty.aspx?CountryID=162&amp;Lang=EN" TargetMode="External"/><Relationship Id="rId4" Type="http://schemas.openxmlformats.org/officeDocument/2006/relationships/hyperlink" Target="https://www.gov.za/sites/default/files/gcis_document/201409/a75-97.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4f21b8-9588-42bc-b79c-a83e737b440c}"/>
      </w:docPartPr>
      <w:docPartBody>
        <w:p w14:paraId="7A5A5D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C18D-47E5-4773-A62E-2A7E1DB097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IHRP South Africa SOGI</dc:title>
  <lastModifiedBy>Gursheen Cheema</lastModifiedBy>
  <revision>8</revision>
  <dcterms:created xsi:type="dcterms:W3CDTF">2023-07-27T16:00:00.0000000Z</dcterms:created>
  <dcterms:modified xsi:type="dcterms:W3CDTF">2023-07-28T07:57:38.3346442Z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