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21A0F0" w14:textId="77777777" w:rsidR="00752036" w:rsidRDefault="00752036" w:rsidP="00752036">
      <w:pPr>
        <w:shd w:val="clear" w:color="auto" w:fill="FFFFFF"/>
        <w:spacing w:after="280"/>
        <w:ind w:hanging="142"/>
      </w:pPr>
      <w:r>
        <w:rPr>
          <w:noProof/>
        </w:rPr>
        <w:drawing>
          <wp:inline distT="0" distB="0" distL="0" distR="0" wp14:anchorId="1E21636C" wp14:editId="01EFED32">
            <wp:extent cx="3251745" cy="801289"/>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png" descr="Text&#10;&#10;Description automatically generated with medium confidence"/>
                    <pic:cNvPicPr preferRelativeResize="0"/>
                  </pic:nvPicPr>
                  <pic:blipFill>
                    <a:blip r:embed="rId8"/>
                    <a:srcRect/>
                    <a:stretch>
                      <a:fillRect/>
                    </a:stretch>
                  </pic:blipFill>
                  <pic:spPr>
                    <a:xfrm>
                      <a:off x="0" y="0"/>
                      <a:ext cx="3251745" cy="801289"/>
                    </a:xfrm>
                    <a:prstGeom prst="rect">
                      <a:avLst/>
                    </a:prstGeom>
                    <a:ln/>
                  </pic:spPr>
                </pic:pic>
              </a:graphicData>
            </a:graphic>
          </wp:inline>
        </w:drawing>
      </w:r>
    </w:p>
    <w:p w14:paraId="7D27EC27" w14:textId="7EAC9047" w:rsidR="00752036" w:rsidRPr="00F566D8" w:rsidRDefault="00752036" w:rsidP="00752036">
      <w:pPr>
        <w:pBdr>
          <w:bottom w:val="single" w:sz="6" w:space="1" w:color="000000"/>
        </w:pBdr>
        <w:rPr>
          <w:rFonts w:ascii="Times New Roman" w:hAnsi="Times New Roman" w:cs="Times New Roman"/>
          <w:sz w:val="160"/>
          <w:szCs w:val="160"/>
        </w:rPr>
      </w:pPr>
      <w:r>
        <w:rPr>
          <w:rFonts w:ascii="Times New Roman" w:hAnsi="Times New Roman" w:cs="Times New Roman"/>
          <w:sz w:val="160"/>
          <w:szCs w:val="160"/>
        </w:rPr>
        <w:t>Bangladesh</w:t>
      </w:r>
    </w:p>
    <w:p w14:paraId="7F9B939E" w14:textId="77777777" w:rsidR="00752036" w:rsidRPr="00F566D8" w:rsidRDefault="00752036" w:rsidP="00752036">
      <w:pPr>
        <w:rPr>
          <w:rFonts w:ascii="Times New Roman" w:hAnsi="Times New Roman" w:cs="Times New Roman"/>
          <w:sz w:val="28"/>
          <w:szCs w:val="28"/>
        </w:rPr>
      </w:pPr>
      <w:r w:rsidRPr="00F566D8">
        <w:rPr>
          <w:rFonts w:ascii="Times New Roman" w:hAnsi="Times New Roman" w:cs="Times New Roman"/>
          <w:sz w:val="28"/>
          <w:szCs w:val="28"/>
        </w:rPr>
        <w:t xml:space="preserve">Country Conditions Report </w:t>
      </w:r>
    </w:p>
    <w:p w14:paraId="0E7B138E" w14:textId="77777777" w:rsidR="00752036" w:rsidRPr="00F566D8" w:rsidRDefault="00752036" w:rsidP="00752036">
      <w:pPr>
        <w:rPr>
          <w:rFonts w:ascii="Times New Roman" w:hAnsi="Times New Roman" w:cs="Times New Roman"/>
          <w:sz w:val="28"/>
          <w:szCs w:val="28"/>
        </w:rPr>
      </w:pPr>
    </w:p>
    <w:p w14:paraId="22A9EB81" w14:textId="77777777" w:rsidR="00752036" w:rsidRPr="00F566D8" w:rsidRDefault="00752036" w:rsidP="00752036">
      <w:pPr>
        <w:rPr>
          <w:rFonts w:ascii="Times New Roman" w:hAnsi="Times New Roman" w:cs="Times New Roman"/>
          <w:sz w:val="28"/>
          <w:szCs w:val="28"/>
        </w:rPr>
      </w:pPr>
      <w:r w:rsidRPr="00F566D8">
        <w:rPr>
          <w:rFonts w:ascii="Times New Roman" w:hAnsi="Times New Roman" w:cs="Times New Roman"/>
          <w:sz w:val="28"/>
          <w:szCs w:val="28"/>
        </w:rPr>
        <w:t xml:space="preserve">Created by the Sexual Orientation and Gender Identity Working Group </w:t>
      </w:r>
    </w:p>
    <w:p w14:paraId="6BBC8130" w14:textId="77777777" w:rsidR="00752036" w:rsidRPr="00F566D8" w:rsidRDefault="00752036" w:rsidP="00752036">
      <w:pPr>
        <w:rPr>
          <w:rFonts w:ascii="Times New Roman" w:hAnsi="Times New Roman" w:cs="Times New Roman"/>
          <w:sz w:val="28"/>
          <w:szCs w:val="28"/>
        </w:rPr>
      </w:pPr>
      <w:r w:rsidRPr="00F566D8">
        <w:rPr>
          <w:rFonts w:ascii="Times New Roman" w:hAnsi="Times New Roman" w:cs="Times New Roman"/>
          <w:sz w:val="28"/>
          <w:szCs w:val="28"/>
        </w:rPr>
        <w:t>International Human Rights Program</w:t>
      </w:r>
    </w:p>
    <w:p w14:paraId="39B4F9A9" w14:textId="77777777" w:rsidR="00752036" w:rsidRPr="00F566D8" w:rsidRDefault="00752036" w:rsidP="00752036">
      <w:pPr>
        <w:rPr>
          <w:rFonts w:ascii="Times New Roman" w:hAnsi="Times New Roman" w:cs="Times New Roman"/>
          <w:sz w:val="28"/>
          <w:szCs w:val="28"/>
        </w:rPr>
      </w:pPr>
      <w:r w:rsidRPr="00F566D8">
        <w:rPr>
          <w:rFonts w:ascii="Times New Roman" w:hAnsi="Times New Roman" w:cs="Times New Roman"/>
          <w:sz w:val="28"/>
          <w:szCs w:val="28"/>
        </w:rPr>
        <w:t>University of Toronto</w:t>
      </w:r>
    </w:p>
    <w:p w14:paraId="6EDA9F89" w14:textId="77777777" w:rsidR="00752036" w:rsidRPr="00F566D8" w:rsidRDefault="00752036" w:rsidP="00752036">
      <w:pPr>
        <w:rPr>
          <w:rFonts w:ascii="Times New Roman" w:hAnsi="Times New Roman" w:cs="Times New Roman"/>
          <w:sz w:val="28"/>
          <w:szCs w:val="28"/>
        </w:rPr>
      </w:pPr>
    </w:p>
    <w:p w14:paraId="54272E20" w14:textId="77777777" w:rsidR="00752036" w:rsidRPr="00F566D8" w:rsidRDefault="00752036" w:rsidP="00752036">
      <w:pPr>
        <w:rPr>
          <w:rFonts w:ascii="Times New Roman" w:hAnsi="Times New Roman" w:cs="Times New Roman"/>
          <w:sz w:val="28"/>
          <w:szCs w:val="28"/>
        </w:rPr>
      </w:pPr>
    </w:p>
    <w:p w14:paraId="7E215611" w14:textId="6D1EE68A" w:rsidR="00752036" w:rsidRPr="00F566D8" w:rsidRDefault="00752036" w:rsidP="00752036">
      <w:pPr>
        <w:rPr>
          <w:rFonts w:ascii="Times New Roman" w:hAnsi="Times New Roman" w:cs="Times New Roman"/>
          <w:sz w:val="28"/>
          <w:szCs w:val="28"/>
        </w:rPr>
      </w:pPr>
      <w:r w:rsidRPr="00F566D8">
        <w:rPr>
          <w:rFonts w:ascii="Times New Roman" w:hAnsi="Times New Roman" w:cs="Times New Roman"/>
          <w:b/>
          <w:sz w:val="28"/>
          <w:szCs w:val="28"/>
        </w:rPr>
        <w:t>Produced:</w:t>
      </w:r>
      <w:r w:rsidRPr="00F566D8">
        <w:rPr>
          <w:rFonts w:ascii="Times New Roman" w:hAnsi="Times New Roman" w:cs="Times New Roman"/>
          <w:sz w:val="28"/>
          <w:szCs w:val="28"/>
        </w:rPr>
        <w:t xml:space="preserve"> </w:t>
      </w:r>
      <w:r>
        <w:rPr>
          <w:rFonts w:ascii="Times New Roman" w:hAnsi="Times New Roman" w:cs="Times New Roman"/>
          <w:sz w:val="28"/>
          <w:szCs w:val="28"/>
        </w:rPr>
        <w:t>March</w:t>
      </w:r>
      <w:r w:rsidRPr="00F566D8">
        <w:rPr>
          <w:rFonts w:ascii="Times New Roman" w:hAnsi="Times New Roman" w:cs="Times New Roman"/>
          <w:sz w:val="28"/>
          <w:szCs w:val="28"/>
        </w:rPr>
        <w:t xml:space="preserve"> 2019</w:t>
      </w:r>
    </w:p>
    <w:p w14:paraId="5FEFBF36" w14:textId="77777777" w:rsidR="00752036" w:rsidRPr="00F566D8" w:rsidRDefault="00752036" w:rsidP="00752036">
      <w:pPr>
        <w:rPr>
          <w:rFonts w:ascii="Times New Roman" w:hAnsi="Times New Roman" w:cs="Times New Roman"/>
        </w:rPr>
      </w:pPr>
    </w:p>
    <w:p w14:paraId="0B877055" w14:textId="77777777" w:rsidR="00752036" w:rsidRPr="00F566D8" w:rsidRDefault="00752036" w:rsidP="00752036">
      <w:pPr>
        <w:rPr>
          <w:rFonts w:ascii="Times New Roman" w:hAnsi="Times New Roman" w:cs="Times New Roman"/>
        </w:rPr>
      </w:pPr>
    </w:p>
    <w:p w14:paraId="65ED2E11" w14:textId="77777777" w:rsidR="00752036" w:rsidRPr="00F566D8" w:rsidRDefault="00752036" w:rsidP="00752036">
      <w:pPr>
        <w:rPr>
          <w:rFonts w:ascii="Times New Roman" w:hAnsi="Times New Roman" w:cs="Times New Roman"/>
        </w:rPr>
      </w:pPr>
    </w:p>
    <w:p w14:paraId="570D1D10" w14:textId="77777777" w:rsidR="00752036" w:rsidRPr="00F566D8" w:rsidRDefault="00752036" w:rsidP="00752036">
      <w:pPr>
        <w:rPr>
          <w:rFonts w:ascii="Times New Roman" w:hAnsi="Times New Roman" w:cs="Times New Roman"/>
        </w:rPr>
      </w:pPr>
    </w:p>
    <w:p w14:paraId="2D20D551" w14:textId="77777777" w:rsidR="00752036" w:rsidRPr="00F566D8" w:rsidRDefault="00752036" w:rsidP="00752036">
      <w:pPr>
        <w:rPr>
          <w:rFonts w:ascii="Times New Roman" w:hAnsi="Times New Roman" w:cs="Times New Roman"/>
        </w:rPr>
      </w:pPr>
    </w:p>
    <w:p w14:paraId="5FA44A7B" w14:textId="77777777" w:rsidR="00752036" w:rsidRPr="00F566D8" w:rsidRDefault="00752036" w:rsidP="00752036">
      <w:pPr>
        <w:rPr>
          <w:rFonts w:ascii="Times New Roman" w:hAnsi="Times New Roman" w:cs="Times New Roman"/>
        </w:rPr>
      </w:pPr>
    </w:p>
    <w:p w14:paraId="3CCA4A84" w14:textId="77777777" w:rsidR="00752036" w:rsidRPr="00F566D8" w:rsidRDefault="00752036" w:rsidP="00752036">
      <w:pPr>
        <w:rPr>
          <w:rFonts w:ascii="Times New Roman" w:hAnsi="Times New Roman" w:cs="Times New Roman"/>
        </w:rPr>
      </w:pPr>
    </w:p>
    <w:p w14:paraId="37999121" w14:textId="77777777" w:rsidR="00752036" w:rsidRPr="00F566D8" w:rsidRDefault="00752036" w:rsidP="00752036">
      <w:pPr>
        <w:rPr>
          <w:rFonts w:ascii="Times New Roman" w:hAnsi="Times New Roman" w:cs="Times New Roman"/>
        </w:rPr>
      </w:pPr>
    </w:p>
    <w:p w14:paraId="19617D67" w14:textId="77777777" w:rsidR="00752036" w:rsidRPr="00F566D8" w:rsidRDefault="00752036" w:rsidP="00752036">
      <w:pPr>
        <w:spacing w:before="240"/>
        <w:rPr>
          <w:rFonts w:ascii="Times New Roman" w:hAnsi="Times New Roman" w:cs="Times New Roman"/>
        </w:rPr>
      </w:pPr>
    </w:p>
    <w:p w14:paraId="4C1486CC" w14:textId="77777777" w:rsidR="00752036" w:rsidRPr="00F566D8" w:rsidRDefault="00752036" w:rsidP="00752036">
      <w:pPr>
        <w:rPr>
          <w:rFonts w:ascii="Times New Roman" w:hAnsi="Times New Roman" w:cs="Times New Roman"/>
        </w:rPr>
      </w:pPr>
    </w:p>
    <w:p w14:paraId="4A842AA8" w14:textId="77777777" w:rsidR="00752036" w:rsidRDefault="00752036" w:rsidP="00752036">
      <w:pPr>
        <w:rPr>
          <w:rFonts w:ascii="Times New Roman" w:hAnsi="Times New Roman" w:cs="Times New Roman"/>
        </w:rPr>
      </w:pPr>
    </w:p>
    <w:p w14:paraId="4B65541C" w14:textId="77777777" w:rsidR="00752036" w:rsidRDefault="00752036" w:rsidP="00752036">
      <w:pPr>
        <w:rPr>
          <w:rFonts w:ascii="Times New Roman" w:hAnsi="Times New Roman" w:cs="Times New Roman"/>
        </w:rPr>
      </w:pPr>
    </w:p>
    <w:p w14:paraId="0958914A" w14:textId="77777777" w:rsidR="00752036" w:rsidRPr="00F566D8" w:rsidRDefault="00752036" w:rsidP="00752036">
      <w:pPr>
        <w:rPr>
          <w:rFonts w:ascii="Times New Roman" w:hAnsi="Times New Roman" w:cs="Times New Roman"/>
        </w:rPr>
      </w:pPr>
    </w:p>
    <w:p w14:paraId="25CA7291" w14:textId="77777777" w:rsidR="00752036" w:rsidRDefault="00752036" w:rsidP="00752036">
      <w:pPr>
        <w:rPr>
          <w:rFonts w:ascii="Times New Roman" w:hAnsi="Times New Roman" w:cs="Times New Roman"/>
        </w:rPr>
      </w:pPr>
      <w:r w:rsidRPr="00F566D8">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C6B4B29" wp14:editId="6B2F6658">
                <wp:simplePos x="0" y="0"/>
                <wp:positionH relativeFrom="column">
                  <wp:posOffset>-165099</wp:posOffset>
                </wp:positionH>
                <wp:positionV relativeFrom="paragraph">
                  <wp:posOffset>152400</wp:posOffset>
                </wp:positionV>
                <wp:extent cx="623951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26245" y="3780000"/>
                          <a:ext cx="62395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A05A6C7" id="_x0000_t32" coordsize="21600,21600" o:spt="32" o:oned="t" path="m,l21600,21600e" filled="f">
                <v:path arrowok="t" fillok="f" o:connecttype="none"/>
                <o:lock v:ext="edit" shapetype="t"/>
              </v:shapetype>
              <v:shape id="Straight Arrow Connector 5" o:spid="_x0000_s1026" type="#_x0000_t32" style="position:absolute;margin-left:-13pt;margin-top:12pt;width:491.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"/>
            </w:pict>
          </mc:Fallback>
        </mc:AlternateContent>
      </w:r>
    </w:p>
    <w:p w14:paraId="6299DE5E" w14:textId="77777777" w:rsidR="00752036" w:rsidRDefault="00752036" w:rsidP="00752036">
      <w:pPr>
        <w:rPr>
          <w:rFonts w:ascii="Times New Roman" w:hAnsi="Times New Roman" w:cs="Times New Roman"/>
        </w:rPr>
      </w:pPr>
    </w:p>
    <w:p w14:paraId="370EF481" w14:textId="43F4B71B" w:rsidR="00CE1440" w:rsidRDefault="00752036" w:rsidP="00752036">
      <w:pPr>
        <w:rPr>
          <w:rFonts w:ascii="Times New Roman" w:eastAsia="Times New Roman" w:hAnsi="Times New Roman" w:cs="Times New Roman"/>
          <w:sz w:val="24"/>
          <w:szCs w:val="24"/>
        </w:rPr>
      </w:pPr>
      <w:r w:rsidRPr="00F566D8">
        <w:rPr>
          <w:rFonts w:ascii="Times New Roman" w:hAnsi="Times New Roman" w:cs="Times New Roman"/>
          <w:sz w:val="21"/>
          <w:szCs w:val="21"/>
        </w:rPr>
        <w:t>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w:t>
      </w:r>
    </w:p>
    <w:p w14:paraId="27B3EA5B" w14:textId="77777777" w:rsidR="00AE6D3E" w:rsidRDefault="00AE6D3E">
      <w:r>
        <w:br w:type="page"/>
      </w:r>
    </w:p>
    <w:tbl>
      <w:tblPr>
        <w:tblStyle w:val="TableGrid"/>
        <w:tblW w:w="0" w:type="auto"/>
        <w:tblLook w:val="04A0" w:firstRow="1" w:lastRow="0" w:firstColumn="1" w:lastColumn="0" w:noHBand="0" w:noVBand="1"/>
      </w:tblPr>
      <w:tblGrid>
        <w:gridCol w:w="9040"/>
      </w:tblGrid>
      <w:tr w:rsidR="00E517BB" w:rsidRPr="00E517BB" w14:paraId="54F711C0" w14:textId="77777777" w:rsidTr="00E517BB">
        <w:tc>
          <w:tcPr>
            <w:tcW w:w="9040" w:type="dxa"/>
          </w:tcPr>
          <w:p w14:paraId="25129551" w14:textId="2F493CF2" w:rsidR="00E517BB" w:rsidRPr="00E517BB" w:rsidRDefault="00E517B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sidRPr="00E517BB">
              <w:rPr>
                <w:rFonts w:ascii="Times New Roman" w:eastAsia="Times New Roman" w:hAnsi="Times New Roman" w:cs="Times New Roman"/>
                <w:b/>
                <w:sz w:val="24"/>
                <w:szCs w:val="24"/>
              </w:rPr>
              <w:lastRenderedPageBreak/>
              <w:t>Table of Contents</w:t>
            </w:r>
          </w:p>
        </w:tc>
      </w:tr>
    </w:tbl>
    <w:sdt>
      <w:sdtPr>
        <w:rPr>
          <w:rFonts w:ascii="Arial" w:eastAsia="Arial" w:hAnsi="Arial" w:cs="Arial"/>
          <w:color w:val="000000"/>
          <w:sz w:val="22"/>
          <w:szCs w:val="22"/>
          <w:lang w:val="en"/>
        </w:rPr>
        <w:id w:val="300271569"/>
        <w:docPartObj>
          <w:docPartGallery w:val="Table of Contents"/>
          <w:docPartUnique/>
        </w:docPartObj>
      </w:sdtPr>
      <w:sdtEndPr>
        <w:rPr>
          <w:rFonts w:ascii="Times New Roman" w:hAnsi="Times New Roman" w:cs="Times New Roman"/>
          <w:b/>
          <w:bCs/>
          <w:noProof/>
          <w:sz w:val="24"/>
          <w:szCs w:val="24"/>
        </w:rPr>
      </w:sdtEndPr>
      <w:sdtContent>
        <w:p w14:paraId="67D74C30" w14:textId="77777777" w:rsidR="00F051A5" w:rsidRDefault="00F051A5">
          <w:pPr>
            <w:pStyle w:val="TOC1"/>
            <w:tabs>
              <w:tab w:val="left" w:pos="480"/>
              <w:tab w:val="right" w:leader="dot" w:pos="9040"/>
            </w:tabs>
            <w:rPr>
              <w:rFonts w:ascii="Arial" w:eastAsia="Arial" w:hAnsi="Arial" w:cs="Arial"/>
              <w:color w:val="000000"/>
              <w:sz w:val="22"/>
              <w:szCs w:val="22"/>
              <w:lang w:val="en"/>
            </w:rPr>
          </w:pPr>
        </w:p>
        <w:p w14:paraId="19107AE4" w14:textId="461B214A" w:rsidR="00F051A5" w:rsidRPr="00F051A5" w:rsidRDefault="00296AB3">
          <w:pPr>
            <w:pStyle w:val="TOC1"/>
            <w:tabs>
              <w:tab w:val="left" w:pos="480"/>
              <w:tab w:val="right" w:leader="dot" w:pos="9040"/>
            </w:tabs>
            <w:rPr>
              <w:rFonts w:eastAsiaTheme="minorEastAsia"/>
              <w:b/>
              <w:bCs/>
              <w:noProof/>
              <w:lang w:val="en-CA" w:eastAsia="en-US"/>
            </w:rPr>
          </w:pPr>
          <w:r w:rsidRPr="00F051A5">
            <w:rPr>
              <w:b/>
              <w:bCs/>
              <w:noProof/>
              <w:lang w:eastAsia="en-US"/>
            </w:rPr>
            <w:fldChar w:fldCharType="begin"/>
          </w:r>
          <w:r w:rsidRPr="00F051A5">
            <w:rPr>
              <w:b/>
              <w:bCs/>
              <w:noProof/>
            </w:rPr>
            <w:instrText xml:space="preserve"> TOC \o "1-3" \h \z \u </w:instrText>
          </w:r>
          <w:r w:rsidRPr="00F051A5">
            <w:rPr>
              <w:b/>
              <w:bCs/>
              <w:noProof/>
              <w:lang w:eastAsia="en-US"/>
            </w:rPr>
            <w:fldChar w:fldCharType="separate"/>
          </w:r>
          <w:hyperlink w:anchor="_Toc109913813" w:history="1">
            <w:r w:rsidR="00F051A5" w:rsidRPr="00F051A5">
              <w:rPr>
                <w:rStyle w:val="Hyperlink"/>
                <w:b/>
                <w:bCs/>
                <w:noProof/>
              </w:rPr>
              <w:t>I.</w:t>
            </w:r>
            <w:r w:rsidR="00F051A5" w:rsidRPr="00F051A5">
              <w:rPr>
                <w:rFonts w:eastAsiaTheme="minorEastAsia"/>
                <w:b/>
                <w:bCs/>
                <w:noProof/>
                <w:lang w:val="en-CA" w:eastAsia="en-US"/>
              </w:rPr>
              <w:tab/>
            </w:r>
            <w:r w:rsidR="005C0BAF">
              <w:rPr>
                <w:rFonts w:eastAsiaTheme="minorEastAsia"/>
                <w:b/>
                <w:bCs/>
                <w:noProof/>
                <w:lang w:val="en-CA" w:eastAsia="en-US"/>
              </w:rPr>
              <w:t xml:space="preserve"> </w:t>
            </w:r>
            <w:r w:rsidR="00F051A5" w:rsidRPr="00F051A5">
              <w:rPr>
                <w:rStyle w:val="Hyperlink"/>
                <w:b/>
                <w:bCs/>
                <w:noProof/>
              </w:rPr>
              <w:t>I</w:t>
            </w:r>
            <w:r w:rsidR="00F051A5" w:rsidRPr="00F051A5">
              <w:rPr>
                <w:rStyle w:val="Hyperlink"/>
                <w:b/>
                <w:bCs/>
                <w:noProof/>
              </w:rPr>
              <w:t>n</w:t>
            </w:r>
            <w:r w:rsidR="00F051A5" w:rsidRPr="00F051A5">
              <w:rPr>
                <w:rStyle w:val="Hyperlink"/>
                <w:b/>
                <w:bCs/>
                <w:noProof/>
              </w:rPr>
              <w:t>troduction</w:t>
            </w:r>
            <w:r w:rsidR="00F051A5" w:rsidRPr="00F051A5">
              <w:rPr>
                <w:b/>
                <w:bCs/>
                <w:noProof/>
                <w:webHidden/>
              </w:rPr>
              <w:tab/>
            </w:r>
            <w:r w:rsidR="00F051A5" w:rsidRPr="00F051A5">
              <w:rPr>
                <w:b/>
                <w:bCs/>
                <w:noProof/>
                <w:webHidden/>
              </w:rPr>
              <w:fldChar w:fldCharType="begin"/>
            </w:r>
            <w:r w:rsidR="00F051A5" w:rsidRPr="00F051A5">
              <w:rPr>
                <w:b/>
                <w:bCs/>
                <w:noProof/>
                <w:webHidden/>
              </w:rPr>
              <w:instrText xml:space="preserve"> PAGEREF _Toc109913813 \h </w:instrText>
            </w:r>
            <w:r w:rsidR="00F051A5" w:rsidRPr="00F051A5">
              <w:rPr>
                <w:b/>
                <w:bCs/>
                <w:noProof/>
                <w:webHidden/>
              </w:rPr>
            </w:r>
            <w:r w:rsidR="00F051A5" w:rsidRPr="00F051A5">
              <w:rPr>
                <w:b/>
                <w:bCs/>
                <w:noProof/>
                <w:webHidden/>
              </w:rPr>
              <w:fldChar w:fldCharType="separate"/>
            </w:r>
            <w:r w:rsidR="00FE4C37">
              <w:rPr>
                <w:b/>
                <w:bCs/>
                <w:noProof/>
                <w:webHidden/>
              </w:rPr>
              <w:t>3</w:t>
            </w:r>
            <w:r w:rsidR="00F051A5" w:rsidRPr="00F051A5">
              <w:rPr>
                <w:b/>
                <w:bCs/>
                <w:noProof/>
                <w:webHidden/>
              </w:rPr>
              <w:fldChar w:fldCharType="end"/>
            </w:r>
          </w:hyperlink>
        </w:p>
        <w:p w14:paraId="28474DAD" w14:textId="346669E3" w:rsidR="00F051A5" w:rsidRPr="00F051A5" w:rsidRDefault="00F051A5">
          <w:pPr>
            <w:pStyle w:val="TOC1"/>
            <w:tabs>
              <w:tab w:val="left" w:pos="480"/>
              <w:tab w:val="right" w:leader="dot" w:pos="9040"/>
            </w:tabs>
            <w:rPr>
              <w:rFonts w:eastAsiaTheme="minorEastAsia"/>
              <w:b/>
              <w:bCs/>
              <w:noProof/>
              <w:lang w:val="en-CA" w:eastAsia="en-US"/>
            </w:rPr>
          </w:pPr>
          <w:hyperlink w:anchor="_Toc109913814" w:history="1">
            <w:r w:rsidRPr="00F051A5">
              <w:rPr>
                <w:rStyle w:val="Hyperlink"/>
                <w:b/>
                <w:bCs/>
                <w:noProof/>
              </w:rPr>
              <w:t>II.</w:t>
            </w:r>
            <w:r w:rsidRPr="00F051A5">
              <w:rPr>
                <w:rFonts w:eastAsiaTheme="minorEastAsia"/>
                <w:b/>
                <w:bCs/>
                <w:noProof/>
                <w:lang w:val="en-CA" w:eastAsia="en-US"/>
              </w:rPr>
              <w:tab/>
            </w:r>
            <w:r w:rsidR="005C0BAF">
              <w:rPr>
                <w:rFonts w:eastAsiaTheme="minorEastAsia"/>
                <w:b/>
                <w:bCs/>
                <w:noProof/>
                <w:lang w:val="en-CA" w:eastAsia="en-US"/>
              </w:rPr>
              <w:t xml:space="preserve"> </w:t>
            </w:r>
            <w:r w:rsidRPr="00F051A5">
              <w:rPr>
                <w:rStyle w:val="Hyperlink"/>
                <w:b/>
                <w:bCs/>
                <w:noProof/>
              </w:rPr>
              <w:t>Legislation</w:t>
            </w:r>
            <w:r w:rsidRPr="00F051A5">
              <w:rPr>
                <w:b/>
                <w:bCs/>
                <w:noProof/>
                <w:webHidden/>
              </w:rPr>
              <w:tab/>
            </w:r>
            <w:r w:rsidRPr="00F051A5">
              <w:rPr>
                <w:b/>
                <w:bCs/>
                <w:noProof/>
                <w:webHidden/>
              </w:rPr>
              <w:fldChar w:fldCharType="begin"/>
            </w:r>
            <w:r w:rsidRPr="00F051A5">
              <w:rPr>
                <w:b/>
                <w:bCs/>
                <w:noProof/>
                <w:webHidden/>
              </w:rPr>
              <w:instrText xml:space="preserve"> PAGEREF _Toc109913814 \h </w:instrText>
            </w:r>
            <w:r w:rsidRPr="00F051A5">
              <w:rPr>
                <w:b/>
                <w:bCs/>
                <w:noProof/>
                <w:webHidden/>
              </w:rPr>
            </w:r>
            <w:r w:rsidRPr="00F051A5">
              <w:rPr>
                <w:b/>
                <w:bCs/>
                <w:noProof/>
                <w:webHidden/>
              </w:rPr>
              <w:fldChar w:fldCharType="separate"/>
            </w:r>
            <w:r w:rsidR="00FE4C37">
              <w:rPr>
                <w:b/>
                <w:bCs/>
                <w:noProof/>
                <w:webHidden/>
              </w:rPr>
              <w:t>4</w:t>
            </w:r>
            <w:r w:rsidRPr="00F051A5">
              <w:rPr>
                <w:b/>
                <w:bCs/>
                <w:noProof/>
                <w:webHidden/>
              </w:rPr>
              <w:fldChar w:fldCharType="end"/>
            </w:r>
          </w:hyperlink>
        </w:p>
        <w:p w14:paraId="527BBF50" w14:textId="038860F9" w:rsidR="00F051A5" w:rsidRPr="00F051A5" w:rsidRDefault="00F051A5">
          <w:pPr>
            <w:pStyle w:val="TOC1"/>
            <w:tabs>
              <w:tab w:val="left" w:pos="720"/>
              <w:tab w:val="right" w:leader="dot" w:pos="9040"/>
            </w:tabs>
            <w:rPr>
              <w:rFonts w:eastAsiaTheme="minorEastAsia"/>
              <w:b/>
              <w:bCs/>
              <w:noProof/>
              <w:lang w:val="en-CA" w:eastAsia="en-US"/>
            </w:rPr>
          </w:pPr>
          <w:hyperlink w:anchor="_Toc109913815" w:history="1">
            <w:r w:rsidRPr="00F051A5">
              <w:rPr>
                <w:rStyle w:val="Hyperlink"/>
                <w:b/>
                <w:bCs/>
                <w:noProof/>
              </w:rPr>
              <w:t>III</w:t>
            </w:r>
            <w:r>
              <w:rPr>
                <w:rStyle w:val="Hyperlink"/>
                <w:b/>
                <w:bCs/>
                <w:noProof/>
              </w:rPr>
              <w:t xml:space="preserve">.  </w:t>
            </w:r>
            <w:r w:rsidR="005C0BAF">
              <w:rPr>
                <w:rStyle w:val="Hyperlink"/>
                <w:b/>
                <w:bCs/>
                <w:noProof/>
              </w:rPr>
              <w:t xml:space="preserve"> </w:t>
            </w:r>
            <w:r w:rsidRPr="00F051A5">
              <w:rPr>
                <w:rStyle w:val="Hyperlink"/>
                <w:b/>
                <w:bCs/>
                <w:noProof/>
              </w:rPr>
              <w:t>Jurisprudence</w:t>
            </w:r>
            <w:r w:rsidRPr="00F051A5">
              <w:rPr>
                <w:b/>
                <w:bCs/>
                <w:noProof/>
                <w:webHidden/>
              </w:rPr>
              <w:tab/>
            </w:r>
            <w:r w:rsidRPr="00F051A5">
              <w:rPr>
                <w:b/>
                <w:bCs/>
                <w:noProof/>
                <w:webHidden/>
              </w:rPr>
              <w:fldChar w:fldCharType="begin"/>
            </w:r>
            <w:r w:rsidRPr="00F051A5">
              <w:rPr>
                <w:b/>
                <w:bCs/>
                <w:noProof/>
                <w:webHidden/>
              </w:rPr>
              <w:instrText xml:space="preserve"> PAGEREF _Toc109913815 \h </w:instrText>
            </w:r>
            <w:r w:rsidRPr="00F051A5">
              <w:rPr>
                <w:b/>
                <w:bCs/>
                <w:noProof/>
                <w:webHidden/>
              </w:rPr>
            </w:r>
            <w:r w:rsidRPr="00F051A5">
              <w:rPr>
                <w:b/>
                <w:bCs/>
                <w:noProof/>
                <w:webHidden/>
              </w:rPr>
              <w:fldChar w:fldCharType="separate"/>
            </w:r>
            <w:r w:rsidR="00FE4C37">
              <w:rPr>
                <w:b/>
                <w:bCs/>
                <w:noProof/>
                <w:webHidden/>
              </w:rPr>
              <w:t>7</w:t>
            </w:r>
            <w:r w:rsidRPr="00F051A5">
              <w:rPr>
                <w:b/>
                <w:bCs/>
                <w:noProof/>
                <w:webHidden/>
              </w:rPr>
              <w:fldChar w:fldCharType="end"/>
            </w:r>
          </w:hyperlink>
        </w:p>
        <w:p w14:paraId="70673541" w14:textId="7ECC6D77" w:rsidR="00F051A5" w:rsidRPr="00F051A5" w:rsidRDefault="00F051A5">
          <w:pPr>
            <w:pStyle w:val="TOC1"/>
            <w:tabs>
              <w:tab w:val="left" w:pos="720"/>
              <w:tab w:val="right" w:leader="dot" w:pos="9040"/>
            </w:tabs>
            <w:rPr>
              <w:rFonts w:eastAsiaTheme="minorEastAsia"/>
              <w:b/>
              <w:bCs/>
              <w:noProof/>
              <w:lang w:val="en-CA" w:eastAsia="en-US"/>
            </w:rPr>
          </w:pPr>
          <w:hyperlink w:anchor="_Toc109913816" w:history="1">
            <w:r w:rsidRPr="00F051A5">
              <w:rPr>
                <w:rStyle w:val="Hyperlink"/>
                <w:b/>
                <w:bCs/>
                <w:noProof/>
              </w:rPr>
              <w:t>IV.</w:t>
            </w:r>
            <w:r>
              <w:rPr>
                <w:rFonts w:eastAsiaTheme="minorEastAsia"/>
                <w:b/>
                <w:bCs/>
                <w:noProof/>
                <w:lang w:val="en-CA" w:eastAsia="en-US"/>
              </w:rPr>
              <w:t xml:space="preserve">  </w:t>
            </w:r>
            <w:r w:rsidR="005C0BAF">
              <w:rPr>
                <w:rFonts w:eastAsiaTheme="minorEastAsia"/>
                <w:b/>
                <w:bCs/>
                <w:noProof/>
                <w:lang w:val="en-CA" w:eastAsia="en-US"/>
              </w:rPr>
              <w:t xml:space="preserve"> </w:t>
            </w:r>
            <w:r w:rsidRPr="00F051A5">
              <w:rPr>
                <w:rStyle w:val="Hyperlink"/>
                <w:b/>
                <w:bCs/>
                <w:noProof/>
              </w:rPr>
              <w:t>Bangladesh Jurisprudence</w:t>
            </w:r>
            <w:r w:rsidRPr="00F051A5">
              <w:rPr>
                <w:b/>
                <w:bCs/>
                <w:noProof/>
                <w:webHidden/>
              </w:rPr>
              <w:tab/>
            </w:r>
            <w:r w:rsidRPr="00F051A5">
              <w:rPr>
                <w:b/>
                <w:bCs/>
                <w:noProof/>
                <w:webHidden/>
              </w:rPr>
              <w:fldChar w:fldCharType="begin"/>
            </w:r>
            <w:r w:rsidRPr="00F051A5">
              <w:rPr>
                <w:b/>
                <w:bCs/>
                <w:noProof/>
                <w:webHidden/>
              </w:rPr>
              <w:instrText xml:space="preserve"> PAGEREF _Toc109913816 \h </w:instrText>
            </w:r>
            <w:r w:rsidRPr="00F051A5">
              <w:rPr>
                <w:b/>
                <w:bCs/>
                <w:noProof/>
                <w:webHidden/>
              </w:rPr>
            </w:r>
            <w:r w:rsidRPr="00F051A5">
              <w:rPr>
                <w:b/>
                <w:bCs/>
                <w:noProof/>
                <w:webHidden/>
              </w:rPr>
              <w:fldChar w:fldCharType="separate"/>
            </w:r>
            <w:r w:rsidR="00FE4C37">
              <w:rPr>
                <w:b/>
                <w:bCs/>
                <w:noProof/>
                <w:webHidden/>
              </w:rPr>
              <w:t>9</w:t>
            </w:r>
            <w:r w:rsidRPr="00F051A5">
              <w:rPr>
                <w:b/>
                <w:bCs/>
                <w:noProof/>
                <w:webHidden/>
              </w:rPr>
              <w:fldChar w:fldCharType="end"/>
            </w:r>
          </w:hyperlink>
        </w:p>
        <w:p w14:paraId="4272EC9C" w14:textId="56E68A46" w:rsidR="00F051A5" w:rsidRPr="00F051A5" w:rsidRDefault="00F051A5">
          <w:pPr>
            <w:pStyle w:val="TOC1"/>
            <w:tabs>
              <w:tab w:val="left" w:pos="480"/>
              <w:tab w:val="right" w:leader="dot" w:pos="9040"/>
            </w:tabs>
            <w:rPr>
              <w:rFonts w:eastAsiaTheme="minorEastAsia"/>
              <w:b/>
              <w:bCs/>
              <w:noProof/>
              <w:lang w:val="en-CA" w:eastAsia="en-US"/>
            </w:rPr>
          </w:pPr>
          <w:hyperlink w:anchor="_Toc109913817" w:history="1">
            <w:r w:rsidRPr="00F051A5">
              <w:rPr>
                <w:rStyle w:val="Hyperlink"/>
                <w:b/>
                <w:bCs/>
                <w:noProof/>
              </w:rPr>
              <w:t>V.</w:t>
            </w:r>
            <w:r w:rsidRPr="00F051A5">
              <w:rPr>
                <w:rFonts w:eastAsiaTheme="minorEastAsia"/>
                <w:b/>
                <w:bCs/>
                <w:noProof/>
                <w:lang w:val="en-CA" w:eastAsia="en-US"/>
              </w:rPr>
              <w:tab/>
            </w:r>
            <w:r w:rsidR="005C0BAF">
              <w:rPr>
                <w:rFonts w:eastAsiaTheme="minorEastAsia"/>
                <w:b/>
                <w:bCs/>
                <w:noProof/>
                <w:lang w:val="en-CA" w:eastAsia="en-US"/>
              </w:rPr>
              <w:t xml:space="preserve"> </w:t>
            </w:r>
            <w:r w:rsidRPr="00F051A5">
              <w:rPr>
                <w:rStyle w:val="Hyperlink"/>
                <w:b/>
                <w:bCs/>
                <w:noProof/>
              </w:rPr>
              <w:t>International Law</w:t>
            </w:r>
            <w:r w:rsidRPr="00F051A5">
              <w:rPr>
                <w:b/>
                <w:bCs/>
                <w:noProof/>
                <w:webHidden/>
              </w:rPr>
              <w:tab/>
            </w:r>
            <w:r w:rsidRPr="00F051A5">
              <w:rPr>
                <w:b/>
                <w:bCs/>
                <w:noProof/>
                <w:webHidden/>
              </w:rPr>
              <w:fldChar w:fldCharType="begin"/>
            </w:r>
            <w:r w:rsidRPr="00F051A5">
              <w:rPr>
                <w:b/>
                <w:bCs/>
                <w:noProof/>
                <w:webHidden/>
              </w:rPr>
              <w:instrText xml:space="preserve"> PAGEREF _Toc109913817 \h </w:instrText>
            </w:r>
            <w:r w:rsidRPr="00F051A5">
              <w:rPr>
                <w:b/>
                <w:bCs/>
                <w:noProof/>
                <w:webHidden/>
              </w:rPr>
            </w:r>
            <w:r w:rsidRPr="00F051A5">
              <w:rPr>
                <w:b/>
                <w:bCs/>
                <w:noProof/>
                <w:webHidden/>
              </w:rPr>
              <w:fldChar w:fldCharType="separate"/>
            </w:r>
            <w:r w:rsidR="00FE4C37">
              <w:rPr>
                <w:b/>
                <w:bCs/>
                <w:noProof/>
                <w:webHidden/>
              </w:rPr>
              <w:t>9</w:t>
            </w:r>
            <w:r w:rsidRPr="00F051A5">
              <w:rPr>
                <w:b/>
                <w:bCs/>
                <w:noProof/>
                <w:webHidden/>
              </w:rPr>
              <w:fldChar w:fldCharType="end"/>
            </w:r>
          </w:hyperlink>
        </w:p>
        <w:p w14:paraId="4DEBE906" w14:textId="51039F59" w:rsidR="00F051A5" w:rsidRPr="00F051A5" w:rsidRDefault="00F051A5">
          <w:pPr>
            <w:pStyle w:val="TOC1"/>
            <w:tabs>
              <w:tab w:val="left" w:pos="720"/>
              <w:tab w:val="right" w:leader="dot" w:pos="9040"/>
            </w:tabs>
            <w:rPr>
              <w:rFonts w:eastAsiaTheme="minorEastAsia"/>
              <w:b/>
              <w:bCs/>
              <w:noProof/>
              <w:lang w:val="en-CA" w:eastAsia="en-US"/>
            </w:rPr>
          </w:pPr>
          <w:hyperlink w:anchor="_Toc109913818" w:history="1">
            <w:r w:rsidRPr="00F051A5">
              <w:rPr>
                <w:rStyle w:val="Hyperlink"/>
                <w:b/>
                <w:bCs/>
                <w:noProof/>
              </w:rPr>
              <w:t>VI.</w:t>
            </w:r>
            <w:r>
              <w:rPr>
                <w:rFonts w:eastAsiaTheme="minorEastAsia"/>
                <w:b/>
                <w:bCs/>
                <w:noProof/>
                <w:lang w:val="en-CA" w:eastAsia="en-US"/>
              </w:rPr>
              <w:t xml:space="preserve">  </w:t>
            </w:r>
            <w:r w:rsidR="005C0BAF">
              <w:rPr>
                <w:rFonts w:eastAsiaTheme="minorEastAsia"/>
                <w:b/>
                <w:bCs/>
                <w:noProof/>
                <w:lang w:val="en-CA" w:eastAsia="en-US"/>
              </w:rPr>
              <w:t xml:space="preserve">  </w:t>
            </w:r>
            <w:r w:rsidRPr="00F051A5">
              <w:rPr>
                <w:rStyle w:val="Hyperlink"/>
                <w:b/>
                <w:bCs/>
                <w:noProof/>
              </w:rPr>
              <w:t>Government Reports</w:t>
            </w:r>
            <w:r w:rsidRPr="00F051A5">
              <w:rPr>
                <w:b/>
                <w:bCs/>
                <w:noProof/>
                <w:webHidden/>
              </w:rPr>
              <w:tab/>
            </w:r>
            <w:r w:rsidRPr="00F051A5">
              <w:rPr>
                <w:b/>
                <w:bCs/>
                <w:noProof/>
                <w:webHidden/>
              </w:rPr>
              <w:fldChar w:fldCharType="begin"/>
            </w:r>
            <w:r w:rsidRPr="00F051A5">
              <w:rPr>
                <w:b/>
                <w:bCs/>
                <w:noProof/>
                <w:webHidden/>
              </w:rPr>
              <w:instrText xml:space="preserve"> PAGEREF _Toc109913818 \h </w:instrText>
            </w:r>
            <w:r w:rsidRPr="00F051A5">
              <w:rPr>
                <w:b/>
                <w:bCs/>
                <w:noProof/>
                <w:webHidden/>
              </w:rPr>
            </w:r>
            <w:r w:rsidRPr="00F051A5">
              <w:rPr>
                <w:b/>
                <w:bCs/>
                <w:noProof/>
                <w:webHidden/>
              </w:rPr>
              <w:fldChar w:fldCharType="separate"/>
            </w:r>
            <w:r w:rsidR="00FE4C37">
              <w:rPr>
                <w:b/>
                <w:bCs/>
                <w:noProof/>
                <w:webHidden/>
              </w:rPr>
              <w:t>11</w:t>
            </w:r>
            <w:r w:rsidRPr="00F051A5">
              <w:rPr>
                <w:b/>
                <w:bCs/>
                <w:noProof/>
                <w:webHidden/>
              </w:rPr>
              <w:fldChar w:fldCharType="end"/>
            </w:r>
          </w:hyperlink>
        </w:p>
        <w:p w14:paraId="6E57688A" w14:textId="3E792199" w:rsidR="00F051A5" w:rsidRPr="00F051A5" w:rsidRDefault="00F051A5">
          <w:pPr>
            <w:pStyle w:val="TOC1"/>
            <w:tabs>
              <w:tab w:val="left" w:pos="720"/>
              <w:tab w:val="right" w:leader="dot" w:pos="9040"/>
            </w:tabs>
            <w:rPr>
              <w:rFonts w:eastAsiaTheme="minorEastAsia"/>
              <w:b/>
              <w:bCs/>
              <w:noProof/>
              <w:lang w:val="en-CA" w:eastAsia="en-US"/>
            </w:rPr>
          </w:pPr>
          <w:hyperlink w:anchor="_Toc109913819" w:history="1">
            <w:r w:rsidRPr="00F051A5">
              <w:rPr>
                <w:rStyle w:val="Hyperlink"/>
                <w:b/>
                <w:bCs/>
                <w:noProof/>
              </w:rPr>
              <w:t>VII.</w:t>
            </w:r>
            <w:r>
              <w:rPr>
                <w:rFonts w:eastAsiaTheme="minorEastAsia"/>
                <w:b/>
                <w:bCs/>
                <w:noProof/>
                <w:lang w:val="en-CA" w:eastAsia="en-US"/>
              </w:rPr>
              <w:t xml:space="preserve"> </w:t>
            </w:r>
            <w:r w:rsidR="005C0BAF">
              <w:rPr>
                <w:rFonts w:eastAsiaTheme="minorEastAsia"/>
                <w:b/>
                <w:bCs/>
                <w:noProof/>
                <w:lang w:val="en-CA" w:eastAsia="en-US"/>
              </w:rPr>
              <w:t xml:space="preserve"> </w:t>
            </w:r>
            <w:r w:rsidRPr="00F051A5">
              <w:rPr>
                <w:rStyle w:val="Hyperlink"/>
                <w:b/>
                <w:bCs/>
                <w:noProof/>
              </w:rPr>
              <w:t>Non-Governmental Reports</w:t>
            </w:r>
            <w:r w:rsidRPr="00F051A5">
              <w:rPr>
                <w:b/>
                <w:bCs/>
                <w:noProof/>
                <w:webHidden/>
              </w:rPr>
              <w:tab/>
            </w:r>
            <w:r w:rsidRPr="00F051A5">
              <w:rPr>
                <w:b/>
                <w:bCs/>
                <w:noProof/>
                <w:webHidden/>
              </w:rPr>
              <w:fldChar w:fldCharType="begin"/>
            </w:r>
            <w:r w:rsidRPr="00F051A5">
              <w:rPr>
                <w:b/>
                <w:bCs/>
                <w:noProof/>
                <w:webHidden/>
              </w:rPr>
              <w:instrText xml:space="preserve"> PAGEREF _Toc109913819 \h </w:instrText>
            </w:r>
            <w:r w:rsidRPr="00F051A5">
              <w:rPr>
                <w:b/>
                <w:bCs/>
                <w:noProof/>
                <w:webHidden/>
              </w:rPr>
            </w:r>
            <w:r w:rsidRPr="00F051A5">
              <w:rPr>
                <w:b/>
                <w:bCs/>
                <w:noProof/>
                <w:webHidden/>
              </w:rPr>
              <w:fldChar w:fldCharType="separate"/>
            </w:r>
            <w:r w:rsidR="00FE4C37">
              <w:rPr>
                <w:b/>
                <w:bCs/>
                <w:noProof/>
                <w:webHidden/>
              </w:rPr>
              <w:t>12</w:t>
            </w:r>
            <w:r w:rsidRPr="00F051A5">
              <w:rPr>
                <w:b/>
                <w:bCs/>
                <w:noProof/>
                <w:webHidden/>
              </w:rPr>
              <w:fldChar w:fldCharType="end"/>
            </w:r>
          </w:hyperlink>
        </w:p>
        <w:p w14:paraId="2A525C69" w14:textId="607750E5" w:rsidR="00F051A5" w:rsidRPr="00F051A5" w:rsidRDefault="00F051A5">
          <w:pPr>
            <w:pStyle w:val="TOC1"/>
            <w:tabs>
              <w:tab w:val="left" w:pos="720"/>
              <w:tab w:val="right" w:leader="dot" w:pos="9040"/>
            </w:tabs>
            <w:rPr>
              <w:rFonts w:eastAsiaTheme="minorEastAsia"/>
              <w:b/>
              <w:bCs/>
              <w:noProof/>
              <w:lang w:val="en-CA" w:eastAsia="en-US"/>
            </w:rPr>
          </w:pPr>
          <w:hyperlink w:anchor="_Toc109913820" w:history="1">
            <w:r w:rsidRPr="00F051A5">
              <w:rPr>
                <w:rStyle w:val="Hyperlink"/>
                <w:b/>
                <w:bCs/>
                <w:noProof/>
              </w:rPr>
              <w:t>VIII.</w:t>
            </w:r>
            <w:r>
              <w:rPr>
                <w:rFonts w:eastAsiaTheme="minorEastAsia"/>
                <w:b/>
                <w:bCs/>
                <w:noProof/>
                <w:lang w:val="en-CA" w:eastAsia="en-US"/>
              </w:rPr>
              <w:t xml:space="preserve"> </w:t>
            </w:r>
            <w:r w:rsidRPr="00F051A5">
              <w:rPr>
                <w:rStyle w:val="Hyperlink"/>
                <w:b/>
                <w:bCs/>
                <w:noProof/>
              </w:rPr>
              <w:t>Media Reports</w:t>
            </w:r>
            <w:r w:rsidRPr="00F051A5">
              <w:rPr>
                <w:b/>
                <w:bCs/>
                <w:noProof/>
                <w:webHidden/>
              </w:rPr>
              <w:tab/>
            </w:r>
            <w:r w:rsidRPr="00F051A5">
              <w:rPr>
                <w:b/>
                <w:bCs/>
                <w:noProof/>
                <w:webHidden/>
              </w:rPr>
              <w:fldChar w:fldCharType="begin"/>
            </w:r>
            <w:r w:rsidRPr="00F051A5">
              <w:rPr>
                <w:b/>
                <w:bCs/>
                <w:noProof/>
                <w:webHidden/>
              </w:rPr>
              <w:instrText xml:space="preserve"> PAGEREF _Toc109913820 \h </w:instrText>
            </w:r>
            <w:r w:rsidRPr="00F051A5">
              <w:rPr>
                <w:b/>
                <w:bCs/>
                <w:noProof/>
                <w:webHidden/>
              </w:rPr>
            </w:r>
            <w:r w:rsidRPr="00F051A5">
              <w:rPr>
                <w:b/>
                <w:bCs/>
                <w:noProof/>
                <w:webHidden/>
              </w:rPr>
              <w:fldChar w:fldCharType="separate"/>
            </w:r>
            <w:r w:rsidR="00FE4C37">
              <w:rPr>
                <w:b/>
                <w:bCs/>
                <w:noProof/>
                <w:webHidden/>
              </w:rPr>
              <w:t>14</w:t>
            </w:r>
            <w:r w:rsidRPr="00F051A5">
              <w:rPr>
                <w:b/>
                <w:bCs/>
                <w:noProof/>
                <w:webHidden/>
              </w:rPr>
              <w:fldChar w:fldCharType="end"/>
            </w:r>
          </w:hyperlink>
        </w:p>
        <w:p w14:paraId="34AFFFBD" w14:textId="03192800" w:rsidR="00F051A5" w:rsidRPr="00F051A5" w:rsidRDefault="00F051A5">
          <w:pPr>
            <w:pStyle w:val="TOC1"/>
            <w:tabs>
              <w:tab w:val="left" w:pos="720"/>
              <w:tab w:val="right" w:leader="dot" w:pos="9040"/>
            </w:tabs>
            <w:rPr>
              <w:rFonts w:eastAsiaTheme="minorEastAsia"/>
              <w:b/>
              <w:bCs/>
              <w:noProof/>
              <w:lang w:val="en-CA" w:eastAsia="en-US"/>
            </w:rPr>
          </w:pPr>
          <w:hyperlink w:anchor="_Toc109913821" w:history="1">
            <w:r w:rsidRPr="00F051A5">
              <w:rPr>
                <w:rStyle w:val="Hyperlink"/>
                <w:b/>
                <w:bCs/>
                <w:noProof/>
              </w:rPr>
              <w:t>IX.</w:t>
            </w:r>
            <w:r>
              <w:rPr>
                <w:rFonts w:eastAsiaTheme="minorEastAsia"/>
                <w:b/>
                <w:bCs/>
                <w:noProof/>
                <w:lang w:val="en-CA" w:eastAsia="en-US"/>
              </w:rPr>
              <w:t xml:space="preserve">    </w:t>
            </w:r>
            <w:r w:rsidRPr="00F051A5">
              <w:rPr>
                <w:rStyle w:val="Hyperlink"/>
                <w:b/>
                <w:bCs/>
                <w:noProof/>
              </w:rPr>
              <w:t>Scholarship</w:t>
            </w:r>
            <w:r w:rsidRPr="00F051A5">
              <w:rPr>
                <w:b/>
                <w:bCs/>
                <w:noProof/>
                <w:webHidden/>
              </w:rPr>
              <w:tab/>
            </w:r>
            <w:r w:rsidRPr="00F051A5">
              <w:rPr>
                <w:b/>
                <w:bCs/>
                <w:noProof/>
                <w:webHidden/>
              </w:rPr>
              <w:fldChar w:fldCharType="begin"/>
            </w:r>
            <w:r w:rsidRPr="00F051A5">
              <w:rPr>
                <w:b/>
                <w:bCs/>
                <w:noProof/>
                <w:webHidden/>
              </w:rPr>
              <w:instrText xml:space="preserve"> PAGEREF _Toc109913821 \h </w:instrText>
            </w:r>
            <w:r w:rsidRPr="00F051A5">
              <w:rPr>
                <w:b/>
                <w:bCs/>
                <w:noProof/>
                <w:webHidden/>
              </w:rPr>
            </w:r>
            <w:r w:rsidRPr="00F051A5">
              <w:rPr>
                <w:b/>
                <w:bCs/>
                <w:noProof/>
                <w:webHidden/>
              </w:rPr>
              <w:fldChar w:fldCharType="separate"/>
            </w:r>
            <w:r w:rsidR="00FE4C37">
              <w:rPr>
                <w:b/>
                <w:bCs/>
                <w:noProof/>
                <w:webHidden/>
              </w:rPr>
              <w:t>15</w:t>
            </w:r>
            <w:r w:rsidRPr="00F051A5">
              <w:rPr>
                <w:b/>
                <w:bCs/>
                <w:noProof/>
                <w:webHidden/>
              </w:rPr>
              <w:fldChar w:fldCharType="end"/>
            </w:r>
          </w:hyperlink>
        </w:p>
        <w:p w14:paraId="44862B23" w14:textId="5EF2B619" w:rsidR="00296AB3" w:rsidRPr="00F051A5" w:rsidRDefault="00296AB3">
          <w:pPr>
            <w:rPr>
              <w:rFonts w:ascii="Times New Roman" w:hAnsi="Times New Roman" w:cs="Times New Roman"/>
              <w:b/>
              <w:bCs/>
              <w:sz w:val="24"/>
              <w:szCs w:val="24"/>
            </w:rPr>
          </w:pPr>
          <w:r w:rsidRPr="00F051A5">
            <w:rPr>
              <w:rFonts w:ascii="Times New Roman" w:hAnsi="Times New Roman" w:cs="Times New Roman"/>
              <w:b/>
              <w:bCs/>
              <w:noProof/>
              <w:sz w:val="24"/>
              <w:szCs w:val="24"/>
            </w:rPr>
            <w:fldChar w:fldCharType="end"/>
          </w:r>
        </w:p>
      </w:sdtContent>
    </w:sdt>
    <w:p w14:paraId="13BA7787" w14:textId="77777777" w:rsidR="00296AB3" w:rsidRPr="00296AB3" w:rsidRDefault="00296AB3">
      <w:pPr>
        <w:rPr>
          <w:sz w:val="32"/>
          <w:szCs w:val="32"/>
        </w:rPr>
      </w:pPr>
    </w:p>
    <w:p w14:paraId="03935B6B" w14:textId="064E5607" w:rsidR="006C6F22" w:rsidRDefault="006C6F22">
      <w:pPr>
        <w:rPr>
          <w:rFonts w:ascii="Times New Roman" w:eastAsia="Times New Roman" w:hAnsi="Times New Roman" w:cs="Times New Roman"/>
          <w:sz w:val="24"/>
          <w:szCs w:val="24"/>
        </w:rPr>
      </w:pPr>
    </w:p>
    <w:p w14:paraId="0646F362" w14:textId="6AF3A9DA" w:rsidR="00296AB3" w:rsidRDefault="00296AB3">
      <w:pPr>
        <w:rPr>
          <w:rFonts w:ascii="Times New Roman" w:eastAsia="Times New Roman" w:hAnsi="Times New Roman" w:cs="Times New Roman"/>
          <w:sz w:val="24"/>
          <w:szCs w:val="24"/>
        </w:rPr>
      </w:pPr>
    </w:p>
    <w:p w14:paraId="20C7F354" w14:textId="019418D0" w:rsidR="00296AB3" w:rsidRDefault="00296AB3">
      <w:pPr>
        <w:rPr>
          <w:rFonts w:ascii="Times New Roman" w:eastAsia="Times New Roman" w:hAnsi="Times New Roman" w:cs="Times New Roman"/>
          <w:sz w:val="24"/>
          <w:szCs w:val="24"/>
        </w:rPr>
      </w:pPr>
    </w:p>
    <w:p w14:paraId="2988A101" w14:textId="0974E5F4" w:rsidR="00296AB3" w:rsidRDefault="00296AB3">
      <w:pPr>
        <w:rPr>
          <w:rFonts w:ascii="Times New Roman" w:eastAsia="Times New Roman" w:hAnsi="Times New Roman" w:cs="Times New Roman"/>
          <w:sz w:val="24"/>
          <w:szCs w:val="24"/>
        </w:rPr>
      </w:pPr>
    </w:p>
    <w:p w14:paraId="64A6762A" w14:textId="76D35806" w:rsidR="00296AB3" w:rsidRDefault="00296AB3">
      <w:pPr>
        <w:rPr>
          <w:rFonts w:ascii="Times New Roman" w:eastAsia="Times New Roman" w:hAnsi="Times New Roman" w:cs="Times New Roman"/>
          <w:sz w:val="24"/>
          <w:szCs w:val="24"/>
        </w:rPr>
      </w:pPr>
    </w:p>
    <w:p w14:paraId="24E4C55C" w14:textId="5FDDE9AE" w:rsidR="00296AB3" w:rsidRDefault="00296AB3">
      <w:pPr>
        <w:rPr>
          <w:rFonts w:ascii="Times New Roman" w:eastAsia="Times New Roman" w:hAnsi="Times New Roman" w:cs="Times New Roman"/>
          <w:sz w:val="24"/>
          <w:szCs w:val="24"/>
        </w:rPr>
      </w:pPr>
    </w:p>
    <w:p w14:paraId="5F5A9DAA" w14:textId="70F7CD48" w:rsidR="00296AB3" w:rsidRDefault="00296AB3">
      <w:pPr>
        <w:rPr>
          <w:rFonts w:ascii="Times New Roman" w:eastAsia="Times New Roman" w:hAnsi="Times New Roman" w:cs="Times New Roman"/>
          <w:sz w:val="24"/>
          <w:szCs w:val="24"/>
        </w:rPr>
      </w:pPr>
    </w:p>
    <w:p w14:paraId="6D8B2C81" w14:textId="09FD9235" w:rsidR="00296AB3" w:rsidRDefault="00296AB3">
      <w:pPr>
        <w:rPr>
          <w:rFonts w:ascii="Times New Roman" w:eastAsia="Times New Roman" w:hAnsi="Times New Roman" w:cs="Times New Roman"/>
          <w:sz w:val="24"/>
          <w:szCs w:val="24"/>
        </w:rPr>
      </w:pPr>
    </w:p>
    <w:p w14:paraId="5FDEC38F" w14:textId="0B08D5A0" w:rsidR="00296AB3" w:rsidRDefault="00296AB3">
      <w:pPr>
        <w:rPr>
          <w:rFonts w:ascii="Times New Roman" w:eastAsia="Times New Roman" w:hAnsi="Times New Roman" w:cs="Times New Roman"/>
          <w:sz w:val="24"/>
          <w:szCs w:val="24"/>
        </w:rPr>
      </w:pPr>
    </w:p>
    <w:p w14:paraId="6CF820CE" w14:textId="24CED5C1" w:rsidR="00296AB3" w:rsidRDefault="00296AB3">
      <w:pPr>
        <w:rPr>
          <w:rFonts w:ascii="Times New Roman" w:eastAsia="Times New Roman" w:hAnsi="Times New Roman" w:cs="Times New Roman"/>
          <w:sz w:val="24"/>
          <w:szCs w:val="24"/>
        </w:rPr>
      </w:pPr>
    </w:p>
    <w:p w14:paraId="2DEB08FB" w14:textId="66858CEC" w:rsidR="00296AB3" w:rsidRDefault="00296AB3">
      <w:pPr>
        <w:rPr>
          <w:rFonts w:ascii="Times New Roman" w:eastAsia="Times New Roman" w:hAnsi="Times New Roman" w:cs="Times New Roman"/>
          <w:sz w:val="24"/>
          <w:szCs w:val="24"/>
        </w:rPr>
      </w:pPr>
    </w:p>
    <w:p w14:paraId="2C7C2FD3" w14:textId="33436F52" w:rsidR="00F051A5" w:rsidRDefault="00F051A5">
      <w:pPr>
        <w:rPr>
          <w:rFonts w:ascii="Times New Roman" w:eastAsia="Times New Roman" w:hAnsi="Times New Roman" w:cs="Times New Roman"/>
          <w:sz w:val="24"/>
          <w:szCs w:val="24"/>
        </w:rPr>
      </w:pPr>
    </w:p>
    <w:p w14:paraId="3D126313" w14:textId="056F91EB" w:rsidR="00F051A5" w:rsidRDefault="00F051A5">
      <w:pPr>
        <w:rPr>
          <w:rFonts w:ascii="Times New Roman" w:eastAsia="Times New Roman" w:hAnsi="Times New Roman" w:cs="Times New Roman"/>
          <w:sz w:val="24"/>
          <w:szCs w:val="24"/>
        </w:rPr>
      </w:pPr>
    </w:p>
    <w:p w14:paraId="243D98D3" w14:textId="6A1C8FD2" w:rsidR="00F051A5" w:rsidRDefault="00F051A5">
      <w:pPr>
        <w:rPr>
          <w:rFonts w:ascii="Times New Roman" w:eastAsia="Times New Roman" w:hAnsi="Times New Roman" w:cs="Times New Roman"/>
          <w:sz w:val="24"/>
          <w:szCs w:val="24"/>
        </w:rPr>
      </w:pPr>
    </w:p>
    <w:p w14:paraId="64C65BD4" w14:textId="28BDCD7A" w:rsidR="00F051A5" w:rsidRDefault="00F051A5">
      <w:pPr>
        <w:rPr>
          <w:rFonts w:ascii="Times New Roman" w:eastAsia="Times New Roman" w:hAnsi="Times New Roman" w:cs="Times New Roman"/>
          <w:sz w:val="24"/>
          <w:szCs w:val="24"/>
        </w:rPr>
      </w:pPr>
    </w:p>
    <w:p w14:paraId="148085A8" w14:textId="21944AAF" w:rsidR="00F051A5" w:rsidRDefault="00F051A5">
      <w:pPr>
        <w:rPr>
          <w:rFonts w:ascii="Times New Roman" w:eastAsia="Times New Roman" w:hAnsi="Times New Roman" w:cs="Times New Roman"/>
          <w:sz w:val="24"/>
          <w:szCs w:val="24"/>
        </w:rPr>
      </w:pPr>
    </w:p>
    <w:p w14:paraId="5101EE72" w14:textId="52256135" w:rsidR="00F051A5" w:rsidRDefault="00F051A5">
      <w:pPr>
        <w:rPr>
          <w:rFonts w:ascii="Times New Roman" w:eastAsia="Times New Roman" w:hAnsi="Times New Roman" w:cs="Times New Roman"/>
          <w:sz w:val="24"/>
          <w:szCs w:val="24"/>
        </w:rPr>
      </w:pPr>
    </w:p>
    <w:p w14:paraId="7F0F0744" w14:textId="7E96B3CF" w:rsidR="00F051A5" w:rsidRDefault="00F051A5">
      <w:pPr>
        <w:rPr>
          <w:rFonts w:ascii="Times New Roman" w:eastAsia="Times New Roman" w:hAnsi="Times New Roman" w:cs="Times New Roman"/>
          <w:sz w:val="24"/>
          <w:szCs w:val="24"/>
        </w:rPr>
      </w:pPr>
    </w:p>
    <w:p w14:paraId="767D12FE" w14:textId="374E91C9" w:rsidR="00F051A5" w:rsidRDefault="00F051A5">
      <w:pPr>
        <w:rPr>
          <w:rFonts w:ascii="Times New Roman" w:eastAsia="Times New Roman" w:hAnsi="Times New Roman" w:cs="Times New Roman"/>
          <w:sz w:val="24"/>
          <w:szCs w:val="24"/>
        </w:rPr>
      </w:pPr>
    </w:p>
    <w:p w14:paraId="5C3B9B11" w14:textId="75B8CD37" w:rsidR="00F051A5" w:rsidRDefault="00F051A5">
      <w:pPr>
        <w:rPr>
          <w:rFonts w:ascii="Times New Roman" w:eastAsia="Times New Roman" w:hAnsi="Times New Roman" w:cs="Times New Roman"/>
          <w:sz w:val="24"/>
          <w:szCs w:val="24"/>
        </w:rPr>
      </w:pPr>
    </w:p>
    <w:p w14:paraId="4DA5A25A" w14:textId="66523BC6" w:rsidR="00F051A5" w:rsidRDefault="00F051A5">
      <w:pPr>
        <w:rPr>
          <w:rFonts w:ascii="Times New Roman" w:eastAsia="Times New Roman" w:hAnsi="Times New Roman" w:cs="Times New Roman"/>
          <w:sz w:val="24"/>
          <w:szCs w:val="24"/>
        </w:rPr>
      </w:pPr>
    </w:p>
    <w:p w14:paraId="7BCBF60A" w14:textId="77777777" w:rsidR="00F051A5" w:rsidRDefault="00F051A5">
      <w:pPr>
        <w:rPr>
          <w:rFonts w:ascii="Times New Roman" w:eastAsia="Times New Roman" w:hAnsi="Times New Roman" w:cs="Times New Roman"/>
          <w:sz w:val="24"/>
          <w:szCs w:val="24"/>
        </w:rPr>
      </w:pPr>
    </w:p>
    <w:p w14:paraId="5D56B0E3" w14:textId="2EE908B2" w:rsidR="000D49C5" w:rsidRPr="00AF052C" w:rsidRDefault="000D49C5" w:rsidP="000D49C5">
      <w:bookmarkStart w:id="0" w:name="_6v6htti43g3o" w:colFirst="0" w:colLast="0"/>
      <w:bookmarkEnd w:id="0"/>
    </w:p>
    <w:tbl>
      <w:tblPr>
        <w:tblStyle w:val="TableGrid"/>
        <w:tblW w:w="0" w:type="auto"/>
        <w:tblLook w:val="04A0" w:firstRow="1" w:lastRow="0" w:firstColumn="1" w:lastColumn="0" w:noHBand="0" w:noVBand="1"/>
      </w:tblPr>
      <w:tblGrid>
        <w:gridCol w:w="9040"/>
      </w:tblGrid>
      <w:tr w:rsidR="000D49C5" w:rsidRPr="00AF052C" w14:paraId="0A1BCC1D" w14:textId="77777777" w:rsidTr="00E0548D">
        <w:tc>
          <w:tcPr>
            <w:tcW w:w="9040" w:type="dxa"/>
          </w:tcPr>
          <w:p w14:paraId="61CCD532" w14:textId="77777777" w:rsidR="000D49C5" w:rsidRPr="00E963AC" w:rsidRDefault="000D49C5" w:rsidP="00E963AC">
            <w:pPr>
              <w:pStyle w:val="Heading1"/>
              <w:outlineLvl w:val="0"/>
            </w:pPr>
            <w:bookmarkStart w:id="1" w:name="_Toc109913813"/>
            <w:r w:rsidRPr="00E963AC">
              <w:lastRenderedPageBreak/>
              <w:t>Introduction</w:t>
            </w:r>
            <w:bookmarkEnd w:id="1"/>
          </w:p>
        </w:tc>
      </w:tr>
    </w:tbl>
    <w:p w14:paraId="02178454" w14:textId="77777777" w:rsidR="000D49C5" w:rsidRDefault="000D49C5" w:rsidP="000D49C5">
      <w:pPr>
        <w:pStyle w:val="NormalWeb"/>
        <w:jc w:val="both"/>
        <w:rPr>
          <w:color w:val="000000"/>
        </w:rPr>
      </w:pPr>
      <w:r>
        <w:rPr>
          <w:color w:val="000000"/>
        </w:rPr>
        <w:t xml:space="preserve">This report provides an in-depth analysis of the socio-legal status and history of Lesbian, Gay, Bisexual, Trans, and Queer+ (LGBTQ+) people in the People’s Republic of Bangladesh, current as of March 2019. </w:t>
      </w:r>
      <w:r>
        <w:t xml:space="preserve">It is intended to provide a comprehensive and up to date survey of relevant legislation, case law, scholarship, and documentation from governmental agencies, nongovernmental organizations, and the media. </w:t>
      </w:r>
      <w:r>
        <w:rPr>
          <w:color w:val="000000"/>
        </w:rPr>
        <w:t>Bangladeshi law does not protect persons of diverse sexual orientations or gender identities, and instead permits open harassment and discrimination of LGBTQ+ individuals and groups.</w:t>
      </w:r>
    </w:p>
    <w:p w14:paraId="5B3C469B" w14:textId="77777777" w:rsidR="000D49C5" w:rsidRDefault="000D49C5" w:rsidP="000D49C5">
      <w:pPr>
        <w:pStyle w:val="NormalWeb"/>
        <w:jc w:val="both"/>
      </w:pPr>
      <w:r>
        <w:rPr>
          <w:color w:val="000000"/>
        </w:rPr>
        <w:t xml:space="preserve">The Constitution of Bangladesh does not afford any specific protection to LGBTQ+ individuals. Same-sex acts are prohibited in Bangladesh under s. 377 of the </w:t>
      </w:r>
      <w:r w:rsidRPr="00A46BE8">
        <w:rPr>
          <w:i/>
          <w:color w:val="000000"/>
        </w:rPr>
        <w:t>Bangladesh Penal Code</w:t>
      </w:r>
      <w:r>
        <w:rPr>
          <w:color w:val="000000"/>
        </w:rPr>
        <w:t>.</w:t>
      </w:r>
      <w:r>
        <w:rPr>
          <w:rStyle w:val="FootnoteReference"/>
          <w:color w:val="000000"/>
        </w:rPr>
        <w:footnoteReference w:id="1"/>
      </w:r>
      <w:r>
        <w:rPr>
          <w:color w:val="000000"/>
        </w:rPr>
        <w:t xml:space="preserve"> </w:t>
      </w:r>
      <w:r>
        <w:t xml:space="preserve">Bangladesh refused a 2013 call by the United Nations to repeal s. 377. </w:t>
      </w:r>
      <w:r>
        <w:rPr>
          <w:color w:val="000000"/>
        </w:rPr>
        <w:t xml:space="preserve">Although there has never been a conviction pursuant to s. 377, it is often used in tandem with other discretionary police powers, such as s. 54 of the </w:t>
      </w:r>
      <w:r w:rsidRPr="00A46BE8">
        <w:rPr>
          <w:i/>
          <w:color w:val="000000"/>
        </w:rPr>
        <w:t>Code of Criminal Procedure</w:t>
      </w:r>
      <w:r>
        <w:rPr>
          <w:color w:val="000000"/>
        </w:rPr>
        <w:t>, to harass LGBTQ+ persons and allow for social and violent discrimination by non-state actors.</w:t>
      </w:r>
      <w:r>
        <w:rPr>
          <w:rStyle w:val="FootnoteReference"/>
          <w:color w:val="000000"/>
        </w:rPr>
        <w:footnoteReference w:id="2"/>
      </w:r>
      <w:r>
        <w:rPr>
          <w:color w:val="000000"/>
        </w:rPr>
        <w:t xml:space="preserve"> S. 54 empowers warrantless arrest, provided police suspect</w:t>
      </w:r>
      <w:r>
        <w:t xml:space="preserve"> they may have committed an offence. </w:t>
      </w:r>
    </w:p>
    <w:p w14:paraId="326D9C14" w14:textId="77777777" w:rsidR="000D49C5" w:rsidRDefault="000D49C5" w:rsidP="000D49C5">
      <w:pPr>
        <w:pStyle w:val="NormalWeb"/>
        <w:jc w:val="both"/>
        <w:rPr>
          <w:color w:val="000000"/>
        </w:rPr>
      </w:pPr>
      <w:r>
        <w:t xml:space="preserve">The stigma and lack of legal protections for LGBTQ+ individuals and groups </w:t>
      </w:r>
      <w:proofErr w:type="gramStart"/>
      <w:r>
        <w:t>has</w:t>
      </w:r>
      <w:proofErr w:type="gramEnd"/>
      <w:r>
        <w:t xml:space="preserve"> provoked incidents of violent persecution by state and non-state actors. In May 2017, Bangladesh’s joint-military Rapid Action Battalion (RAB) raided a dinner hosted by LGBTQ+ activists, beating and arresting 28 of the 120 guests present. In 2016, </w:t>
      </w:r>
      <w:proofErr w:type="spellStart"/>
      <w:r>
        <w:t>Xulhaz</w:t>
      </w:r>
      <w:proofErr w:type="spellEnd"/>
      <w:r>
        <w:t xml:space="preserve"> Mannan, editor of </w:t>
      </w:r>
      <w:proofErr w:type="spellStart"/>
      <w:r>
        <w:rPr>
          <w:i/>
        </w:rPr>
        <w:t>Roopban</w:t>
      </w:r>
      <w:proofErr w:type="spellEnd"/>
      <w:r>
        <w:t xml:space="preserve">, Bangladesh’s first LGBTQ+ magazine, and his friend </w:t>
      </w:r>
      <w:proofErr w:type="spellStart"/>
      <w:r>
        <w:t>Tonoy</w:t>
      </w:r>
      <w:proofErr w:type="spellEnd"/>
      <w:r>
        <w:t xml:space="preserve"> Mahbub, were murdered for LGBTQ+ activism. Acts such as these, carried out by both the public and the state, force LGBTQ+ individuals to hide their identities for fear of violent persecution. Victims of these persecutions have little legal recourse to address them, and thus in recent years much of the LGBTQ+ leadership has gone underground.</w:t>
      </w:r>
    </w:p>
    <w:p w14:paraId="320967BC" w14:textId="77777777" w:rsidR="000D49C5" w:rsidRDefault="000D49C5" w:rsidP="000D49C5">
      <w:pPr>
        <w:pStyle w:val="NormalWeb"/>
        <w:jc w:val="both"/>
        <w:rPr>
          <w:color w:val="000000"/>
        </w:rPr>
      </w:pPr>
      <w:r>
        <w:rPr>
          <w:color w:val="000000"/>
        </w:rPr>
        <w:t xml:space="preserve">Bangladesh has made some strides recognizing rights for transgendered persons. In November 2013 the government of Bangladesh chose to legally recognize “Hijras” as a third gender, allowing this identity to be selected for passports, voting ballots, and other official government documents. </w:t>
      </w:r>
      <w:r>
        <w:t>Hijra individuals are assigned male at birth and identify with a feminine gender identity. However, despite the government’s promise, local government officials throughout the country have yet to fully implement or accept this legal recognition.</w:t>
      </w:r>
    </w:p>
    <w:p w14:paraId="2DDD612D" w14:textId="77777777" w:rsidR="000D49C5" w:rsidRPr="009E3FE4" w:rsidRDefault="000D49C5" w:rsidP="000D49C5">
      <w:pPr>
        <w:pStyle w:val="NormalWeb"/>
        <w:jc w:val="both"/>
        <w:rPr>
          <w:color w:val="000000"/>
        </w:rPr>
      </w:pPr>
      <w:r>
        <w:t>Because of this persecution, the Canadian Immigration and Refugee Board has accepted refugee applications from LGBTQ+ Bangladeshi individuals at risk of violence in their home country. However, the board generally requires a high standard of proof, rather than just a suspicion, that these applicants will in fact be persecuted on the basis of their sexual orientation.</w:t>
      </w:r>
    </w:p>
    <w:p w14:paraId="13176594" w14:textId="77777777" w:rsidR="000D49C5" w:rsidRPr="009E3FE4" w:rsidRDefault="000D49C5" w:rsidP="004E558E">
      <w:pPr>
        <w:pStyle w:val="NormalWeb"/>
        <w:spacing w:before="0" w:beforeAutospacing="0" w:after="0" w:afterAutospacing="0"/>
        <w:jc w:val="both"/>
        <w:rPr>
          <w:color w:val="000000"/>
        </w:rPr>
      </w:pPr>
    </w:p>
    <w:tbl>
      <w:tblPr>
        <w:tblStyle w:val="TableGrid"/>
        <w:tblW w:w="0" w:type="auto"/>
        <w:tblLook w:val="04A0" w:firstRow="1" w:lastRow="0" w:firstColumn="1" w:lastColumn="0" w:noHBand="0" w:noVBand="1"/>
      </w:tblPr>
      <w:tblGrid>
        <w:gridCol w:w="9040"/>
      </w:tblGrid>
      <w:tr w:rsidR="000D49C5" w:rsidRPr="00AF75E3" w14:paraId="0549FC85" w14:textId="77777777" w:rsidTr="00E0548D">
        <w:tc>
          <w:tcPr>
            <w:tcW w:w="9040" w:type="dxa"/>
          </w:tcPr>
          <w:p w14:paraId="49776AD3" w14:textId="77777777" w:rsidR="000D49C5" w:rsidRPr="0038647B" w:rsidRDefault="000D49C5" w:rsidP="00E963AC">
            <w:pPr>
              <w:pStyle w:val="Heading1"/>
              <w:outlineLvl w:val="0"/>
            </w:pPr>
            <w:bookmarkStart w:id="2" w:name="_gtohuororknf" w:colFirst="0" w:colLast="0"/>
            <w:bookmarkStart w:id="3" w:name="_Toc2873848"/>
            <w:bookmarkStart w:id="4" w:name="_Toc2873853"/>
            <w:bookmarkStart w:id="5" w:name="_Toc109913814"/>
            <w:bookmarkEnd w:id="2"/>
            <w:r w:rsidRPr="00E963AC">
              <w:lastRenderedPageBreak/>
              <w:t>Legislation</w:t>
            </w:r>
            <w:bookmarkEnd w:id="5"/>
          </w:p>
        </w:tc>
      </w:tr>
    </w:tbl>
    <w:p w14:paraId="4F5CA9E0" w14:textId="77777777" w:rsidR="001E3A77" w:rsidRDefault="001E3A77" w:rsidP="001E3A77">
      <w:pPr>
        <w:pStyle w:val="Heading2"/>
        <w:spacing w:before="0" w:after="0" w:line="240" w:lineRule="auto"/>
        <w:rPr>
          <w:rFonts w:ascii="Times New Roman" w:hAnsi="Times New Roman" w:cs="Times New Roman"/>
          <w:b/>
          <w:bCs/>
          <w:i/>
          <w:iCs/>
          <w:sz w:val="24"/>
          <w:szCs w:val="24"/>
        </w:rPr>
      </w:pPr>
      <w:bookmarkStart w:id="6" w:name="_Toc2873849"/>
      <w:bookmarkStart w:id="7" w:name="_8tetfhlbo8uu" w:colFirst="0" w:colLast="0"/>
      <w:bookmarkStart w:id="8" w:name="_c5slaont61rh" w:colFirst="0" w:colLast="0"/>
      <w:bookmarkEnd w:id="3"/>
      <w:bookmarkEnd w:id="7"/>
      <w:bookmarkEnd w:id="8"/>
    </w:p>
    <w:p w14:paraId="026921F5" w14:textId="30EDD89B" w:rsidR="000D49C5" w:rsidRPr="00F051A5" w:rsidRDefault="000D49C5" w:rsidP="00F051A5">
      <w:r w:rsidRPr="00F051A5">
        <w:rPr>
          <w:rFonts w:ascii="Times New Roman" w:hAnsi="Times New Roman" w:cs="Times New Roman"/>
          <w:b/>
          <w:bCs/>
          <w:i/>
          <w:iCs/>
          <w:sz w:val="24"/>
          <w:szCs w:val="24"/>
        </w:rPr>
        <w:t xml:space="preserve">Constitution of the People’s Republic of Bangladesh, </w:t>
      </w:r>
      <w:r w:rsidRPr="005B53A3">
        <w:rPr>
          <w:rFonts w:ascii="Times New Roman" w:hAnsi="Times New Roman" w:cs="Times New Roman"/>
          <w:b/>
          <w:bCs/>
          <w:sz w:val="24"/>
          <w:szCs w:val="24"/>
        </w:rPr>
        <w:t>2004</w:t>
      </w:r>
      <w:r w:rsidRPr="00F051A5">
        <w:rPr>
          <w:rFonts w:ascii="Times New Roman" w:hAnsi="Times New Roman" w:cs="Times New Roman"/>
          <w:b/>
          <w:bCs/>
          <w:sz w:val="24"/>
          <w:szCs w:val="24"/>
          <w:vertAlign w:val="superscript"/>
        </w:rPr>
        <w:footnoteReference w:id="3"/>
      </w:r>
      <w:bookmarkEnd w:id="6"/>
    </w:p>
    <w:p w14:paraId="2F9B912B" w14:textId="77777777" w:rsidR="001E3A77" w:rsidRPr="001E3A77" w:rsidRDefault="001E3A77" w:rsidP="001E3A77"/>
    <w:p w14:paraId="16486ADB" w14:textId="77777777" w:rsidR="000D49C5" w:rsidRPr="0038647B" w:rsidRDefault="000D49C5" w:rsidP="000D49C5">
      <w:pPr>
        <w:rPr>
          <w:rFonts w:ascii="Times New Roman" w:hAnsi="Times New Roman" w:cs="Times New Roman"/>
          <w:sz w:val="24"/>
          <w:szCs w:val="24"/>
        </w:rPr>
      </w:pPr>
      <w:r w:rsidRPr="0038647B">
        <w:rPr>
          <w:rFonts w:ascii="Times New Roman" w:hAnsi="Times New Roman" w:cs="Times New Roman"/>
          <w:sz w:val="24"/>
          <w:szCs w:val="24"/>
        </w:rPr>
        <w:t xml:space="preserve">The following are the most relevant articles from the </w:t>
      </w:r>
      <w:r w:rsidRPr="0038647B">
        <w:rPr>
          <w:rFonts w:ascii="Times New Roman" w:hAnsi="Times New Roman" w:cs="Times New Roman"/>
          <w:i/>
          <w:sz w:val="24"/>
          <w:szCs w:val="24"/>
        </w:rPr>
        <w:t>Constitution of the People’s Republic of Bangladesh</w:t>
      </w:r>
      <w:r w:rsidRPr="0038647B">
        <w:rPr>
          <w:rFonts w:ascii="Times New Roman" w:hAnsi="Times New Roman" w:cs="Times New Roman"/>
          <w:sz w:val="24"/>
          <w:szCs w:val="24"/>
        </w:rPr>
        <w:t xml:space="preserve">. Of note, the Constitution does not address marriage. </w:t>
      </w:r>
    </w:p>
    <w:p w14:paraId="73380589" w14:textId="77777777" w:rsidR="000D49C5" w:rsidRPr="00554734" w:rsidRDefault="000D49C5" w:rsidP="000D49C5">
      <w:pPr>
        <w:rPr>
          <w:rFonts w:ascii="Times New Roman" w:hAnsi="Times New Roman" w:cs="Times New Roman"/>
        </w:rPr>
      </w:pPr>
    </w:p>
    <w:p w14:paraId="47394F88"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554734">
        <w:rPr>
          <w:rFonts w:ascii="Times New Roman" w:eastAsia="Times New Roman" w:hAnsi="Times New Roman" w:cs="Times New Roman"/>
          <w:sz w:val="24"/>
          <w:szCs w:val="24"/>
        </w:rPr>
        <w:t>Article 11 guarantees fundamental human rights and freedoms and respect for the</w:t>
      </w:r>
      <w:r w:rsidRPr="00AB0584">
        <w:rPr>
          <w:rFonts w:ascii="Times New Roman" w:eastAsia="Times New Roman" w:hAnsi="Times New Roman" w:cs="Times New Roman"/>
          <w:sz w:val="24"/>
          <w:szCs w:val="24"/>
        </w:rPr>
        <w:t xml:space="preserve"> dignity and worth of the person.</w:t>
      </w:r>
    </w:p>
    <w:p w14:paraId="7CACEA7F"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AB0584">
        <w:rPr>
          <w:rFonts w:ascii="Times New Roman" w:eastAsia="Times New Roman" w:hAnsi="Times New Roman" w:cs="Times New Roman"/>
          <w:sz w:val="24"/>
          <w:szCs w:val="24"/>
        </w:rPr>
        <w:t>Article 23 provides that Bangladesh will adopt measures to preserve the cultural traditions of its people.</w:t>
      </w:r>
    </w:p>
    <w:p w14:paraId="10ACFF07"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AB0584">
        <w:rPr>
          <w:rFonts w:ascii="Times New Roman" w:eastAsia="Times New Roman" w:hAnsi="Times New Roman" w:cs="Times New Roman"/>
          <w:sz w:val="24"/>
          <w:szCs w:val="24"/>
        </w:rPr>
        <w:t>Article 27 provides that all citizens are equal before the law and are entitled to equal protection under the law.</w:t>
      </w:r>
    </w:p>
    <w:p w14:paraId="57C070CE"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AB0584">
        <w:rPr>
          <w:rFonts w:ascii="Times New Roman" w:eastAsia="Times New Roman" w:hAnsi="Times New Roman" w:cs="Times New Roman"/>
          <w:sz w:val="24"/>
          <w:szCs w:val="24"/>
        </w:rPr>
        <w:t>Article 28(1) lists enumerated grounds protected from discrimination; sexual orientation is not one of the enumerated grounds.</w:t>
      </w:r>
    </w:p>
    <w:p w14:paraId="0CB470B2"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AB0584">
        <w:rPr>
          <w:rFonts w:ascii="Times New Roman" w:eastAsia="Times New Roman" w:hAnsi="Times New Roman" w:cs="Times New Roman"/>
          <w:sz w:val="24"/>
          <w:szCs w:val="24"/>
        </w:rPr>
        <w:t xml:space="preserve">Article 37 guarantees the right to assemble and to participate in public meetings peacefully, subject to restrictions in the interests of public order.   </w:t>
      </w:r>
    </w:p>
    <w:p w14:paraId="015418B0"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AB0584">
        <w:rPr>
          <w:rFonts w:ascii="Times New Roman" w:eastAsia="Times New Roman" w:hAnsi="Times New Roman" w:cs="Times New Roman"/>
          <w:sz w:val="24"/>
          <w:szCs w:val="24"/>
        </w:rPr>
        <w:t>Article 38 guarantees the right to form associations and unions provided that they are not formed for the purpose of destroying the religious, social and communal harmony among the citizens.</w:t>
      </w:r>
    </w:p>
    <w:p w14:paraId="1243B803" w14:textId="77777777" w:rsidR="000D49C5" w:rsidRPr="00AB0584" w:rsidRDefault="000D49C5" w:rsidP="000D49C5">
      <w:pPr>
        <w:numPr>
          <w:ilvl w:val="0"/>
          <w:numId w:val="45"/>
        </w:numPr>
        <w:contextualSpacing/>
        <w:rPr>
          <w:rFonts w:ascii="Times New Roman" w:eastAsia="Times New Roman" w:hAnsi="Times New Roman" w:cs="Times New Roman"/>
          <w:sz w:val="24"/>
          <w:szCs w:val="24"/>
        </w:rPr>
      </w:pPr>
      <w:r w:rsidRPr="00AB0584">
        <w:rPr>
          <w:rFonts w:ascii="Times New Roman" w:eastAsia="Times New Roman" w:hAnsi="Times New Roman" w:cs="Times New Roman"/>
          <w:sz w:val="24"/>
          <w:szCs w:val="24"/>
        </w:rPr>
        <w:t>Article 39 guarantees freedom of thought and conscience, subject to reasonable restrictions on the basis of decency and morality.</w:t>
      </w:r>
    </w:p>
    <w:p w14:paraId="7F156EEB" w14:textId="6E0A9D8D" w:rsidR="000D49C5" w:rsidRDefault="000D49C5" w:rsidP="000D49C5">
      <w:pPr>
        <w:rPr>
          <w:rFonts w:ascii="Times New Roman" w:eastAsia="Times New Roman" w:hAnsi="Times New Roman" w:cs="Times New Roman"/>
          <w:sz w:val="24"/>
          <w:szCs w:val="24"/>
        </w:rPr>
      </w:pPr>
    </w:p>
    <w:p w14:paraId="744D1C43" w14:textId="77777777" w:rsidR="000D49C5" w:rsidRPr="000D5553" w:rsidRDefault="000D49C5" w:rsidP="000D49C5">
      <w:pPr>
        <w:rPr>
          <w:rFonts w:ascii="Times New Roman" w:eastAsia="Times New Roman" w:hAnsi="Times New Roman" w:cs="Times New Roman"/>
          <w:bCs/>
          <w:i/>
          <w:iCs/>
          <w:sz w:val="24"/>
          <w:szCs w:val="24"/>
        </w:rPr>
      </w:pPr>
      <w:r w:rsidRPr="000D5553">
        <w:rPr>
          <w:rFonts w:ascii="Times New Roman" w:eastAsia="Times New Roman" w:hAnsi="Times New Roman" w:cs="Times New Roman"/>
          <w:bCs/>
          <w:i/>
          <w:iCs/>
          <w:sz w:val="24"/>
          <w:szCs w:val="24"/>
        </w:rPr>
        <w:t>Article 11 Democracy and Human Rights</w:t>
      </w:r>
    </w:p>
    <w:p w14:paraId="4D422FF3"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Republic shall be a democracy in which fundamental human rights and freedoms and respect for the dignity and worth of the human person shall be guaranteed, and in which effective participation by the people through their elected representatives in administration at all levels shall be ensured.</w:t>
      </w:r>
    </w:p>
    <w:p w14:paraId="7F364F9F"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997880" w14:textId="77777777" w:rsidR="000D49C5" w:rsidRPr="000D5553" w:rsidRDefault="000D49C5" w:rsidP="000D49C5">
      <w:pPr>
        <w:rPr>
          <w:rFonts w:ascii="Times New Roman" w:eastAsia="Times New Roman" w:hAnsi="Times New Roman" w:cs="Times New Roman"/>
          <w:bCs/>
          <w:sz w:val="24"/>
          <w:szCs w:val="24"/>
        </w:rPr>
      </w:pPr>
      <w:r w:rsidRPr="000D5553">
        <w:rPr>
          <w:rFonts w:ascii="Times New Roman" w:eastAsia="Times New Roman" w:hAnsi="Times New Roman" w:cs="Times New Roman"/>
          <w:bCs/>
          <w:sz w:val="24"/>
          <w:szCs w:val="24"/>
        </w:rPr>
        <w:t xml:space="preserve">Article 23 </w:t>
      </w:r>
      <w:r w:rsidRPr="000D5553">
        <w:rPr>
          <w:rFonts w:ascii="Times New Roman" w:eastAsia="Times New Roman" w:hAnsi="Times New Roman" w:cs="Times New Roman"/>
          <w:bCs/>
          <w:i/>
          <w:sz w:val="24"/>
          <w:szCs w:val="24"/>
        </w:rPr>
        <w:t>National Culture</w:t>
      </w:r>
      <w:r w:rsidRPr="000D5553">
        <w:rPr>
          <w:rFonts w:ascii="Times New Roman" w:eastAsia="Times New Roman" w:hAnsi="Times New Roman" w:cs="Times New Roman"/>
          <w:bCs/>
          <w:sz w:val="24"/>
          <w:szCs w:val="24"/>
        </w:rPr>
        <w:t xml:space="preserve">  </w:t>
      </w:r>
    </w:p>
    <w:p w14:paraId="57B0BC83"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shall adopt measures to conserve the cultural traditions and heritage of the people, and so to foster and improve the national language, </w:t>
      </w:r>
      <w:proofErr w:type="gramStart"/>
      <w:r>
        <w:rPr>
          <w:rFonts w:ascii="Times New Roman" w:eastAsia="Times New Roman" w:hAnsi="Times New Roman" w:cs="Times New Roman"/>
          <w:sz w:val="24"/>
          <w:szCs w:val="24"/>
        </w:rPr>
        <w:t>literature</w:t>
      </w:r>
      <w:proofErr w:type="gramEnd"/>
      <w:r>
        <w:rPr>
          <w:rFonts w:ascii="Times New Roman" w:eastAsia="Times New Roman" w:hAnsi="Times New Roman" w:cs="Times New Roman"/>
          <w:sz w:val="24"/>
          <w:szCs w:val="24"/>
        </w:rPr>
        <w:t xml:space="preserve"> and the arts that all sections of the people are afforded the opportunity to contribute towards and to participate in the enrichment of the national culture.</w:t>
      </w:r>
    </w:p>
    <w:p w14:paraId="323CCAA7"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373312" w14:textId="77777777" w:rsidR="000D49C5" w:rsidRPr="000D5553" w:rsidRDefault="000D49C5" w:rsidP="000D49C5">
      <w:pPr>
        <w:rPr>
          <w:rFonts w:ascii="Times New Roman" w:eastAsia="Times New Roman" w:hAnsi="Times New Roman" w:cs="Times New Roman"/>
          <w:bCs/>
          <w:i/>
          <w:sz w:val="24"/>
          <w:szCs w:val="24"/>
        </w:rPr>
      </w:pPr>
      <w:r w:rsidRPr="000D5553">
        <w:rPr>
          <w:rFonts w:ascii="Times New Roman" w:eastAsia="Times New Roman" w:hAnsi="Times New Roman" w:cs="Times New Roman"/>
          <w:bCs/>
          <w:sz w:val="24"/>
          <w:szCs w:val="24"/>
        </w:rPr>
        <w:t xml:space="preserve">Article 27 </w:t>
      </w:r>
      <w:r w:rsidRPr="000D5553">
        <w:rPr>
          <w:rFonts w:ascii="Times New Roman" w:eastAsia="Times New Roman" w:hAnsi="Times New Roman" w:cs="Times New Roman"/>
          <w:bCs/>
          <w:i/>
          <w:sz w:val="24"/>
          <w:szCs w:val="24"/>
        </w:rPr>
        <w:t>Equality before law</w:t>
      </w:r>
    </w:p>
    <w:p w14:paraId="1DAF218B"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citizens are equal before law and are entitled to equal protection of law.</w:t>
      </w:r>
    </w:p>
    <w:p w14:paraId="29F48E5F" w14:textId="7BC343D3" w:rsidR="000D49C5" w:rsidRPr="00E963AC" w:rsidRDefault="000D49C5" w:rsidP="000D49C5">
      <w:pPr>
        <w:rPr>
          <w:rFonts w:ascii="Times New Roman" w:eastAsia="Times New Roman" w:hAnsi="Times New Roman" w:cs="Times New Roman"/>
          <w:sz w:val="24"/>
          <w:szCs w:val="24"/>
        </w:rPr>
      </w:pPr>
      <w:r w:rsidRPr="000D5553">
        <w:rPr>
          <w:rFonts w:ascii="Times New Roman" w:eastAsia="Times New Roman" w:hAnsi="Times New Roman" w:cs="Times New Roman"/>
          <w:bCs/>
          <w:sz w:val="24"/>
          <w:szCs w:val="24"/>
        </w:rPr>
        <w:lastRenderedPageBreak/>
        <w:t xml:space="preserve">Article 28(1) </w:t>
      </w:r>
      <w:r w:rsidRPr="000D5553">
        <w:rPr>
          <w:rFonts w:ascii="Times New Roman" w:eastAsia="Times New Roman" w:hAnsi="Times New Roman" w:cs="Times New Roman"/>
          <w:bCs/>
          <w:i/>
          <w:sz w:val="24"/>
          <w:szCs w:val="24"/>
        </w:rPr>
        <w:t>Grounds of discrimination</w:t>
      </w:r>
    </w:p>
    <w:p w14:paraId="26069AD2"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shall not discriminate against any citizen on grounds only of religion, race caste, </w:t>
      </w:r>
      <w:proofErr w:type="gramStart"/>
      <w:r>
        <w:rPr>
          <w:rFonts w:ascii="Times New Roman" w:eastAsia="Times New Roman" w:hAnsi="Times New Roman" w:cs="Times New Roman"/>
          <w:sz w:val="24"/>
          <w:szCs w:val="24"/>
        </w:rPr>
        <w:t>sex</w:t>
      </w:r>
      <w:proofErr w:type="gramEnd"/>
      <w:r>
        <w:rPr>
          <w:rFonts w:ascii="Times New Roman" w:eastAsia="Times New Roman" w:hAnsi="Times New Roman" w:cs="Times New Roman"/>
          <w:sz w:val="24"/>
          <w:szCs w:val="24"/>
        </w:rPr>
        <w:t xml:space="preserve"> or place of birth.</w:t>
      </w:r>
    </w:p>
    <w:p w14:paraId="666E28A1"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198720" w14:textId="77777777" w:rsidR="000D49C5" w:rsidRPr="000D5553" w:rsidRDefault="000D49C5" w:rsidP="000D49C5">
      <w:pPr>
        <w:rPr>
          <w:rFonts w:ascii="Times New Roman" w:eastAsia="Times New Roman" w:hAnsi="Times New Roman" w:cs="Times New Roman"/>
          <w:bCs/>
          <w:i/>
          <w:sz w:val="24"/>
          <w:szCs w:val="24"/>
        </w:rPr>
      </w:pPr>
      <w:r w:rsidRPr="000D5553">
        <w:rPr>
          <w:rFonts w:ascii="Times New Roman" w:eastAsia="Times New Roman" w:hAnsi="Times New Roman" w:cs="Times New Roman"/>
          <w:bCs/>
          <w:sz w:val="24"/>
          <w:szCs w:val="24"/>
        </w:rPr>
        <w:t xml:space="preserve">Article 37 </w:t>
      </w:r>
      <w:r w:rsidRPr="000D5553">
        <w:rPr>
          <w:rFonts w:ascii="Times New Roman" w:eastAsia="Times New Roman" w:hAnsi="Times New Roman" w:cs="Times New Roman"/>
          <w:bCs/>
          <w:i/>
          <w:sz w:val="24"/>
          <w:szCs w:val="24"/>
        </w:rPr>
        <w:t>Freedom of Assembly</w:t>
      </w:r>
    </w:p>
    <w:p w14:paraId="0D6199EA"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citizen shall have the right to assemble and to participate in public meetings and processions peacefully and without arms, subject to any reasonable restrictions imposed by law in the interests of public order or public health.</w:t>
      </w:r>
    </w:p>
    <w:p w14:paraId="745A5DD4"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CE7438" w14:textId="77777777" w:rsidR="000D49C5" w:rsidRPr="000D5553" w:rsidRDefault="000D49C5" w:rsidP="000D49C5">
      <w:pPr>
        <w:rPr>
          <w:rFonts w:ascii="Times New Roman" w:eastAsia="Times New Roman" w:hAnsi="Times New Roman" w:cs="Times New Roman"/>
          <w:bCs/>
          <w:i/>
          <w:sz w:val="24"/>
          <w:szCs w:val="24"/>
        </w:rPr>
      </w:pPr>
      <w:r w:rsidRPr="000D5553">
        <w:rPr>
          <w:rFonts w:ascii="Times New Roman" w:eastAsia="Times New Roman" w:hAnsi="Times New Roman" w:cs="Times New Roman"/>
          <w:bCs/>
          <w:sz w:val="24"/>
          <w:szCs w:val="24"/>
        </w:rPr>
        <w:t xml:space="preserve">Article 38 </w:t>
      </w:r>
      <w:r w:rsidRPr="000D5553">
        <w:rPr>
          <w:rFonts w:ascii="Times New Roman" w:eastAsia="Times New Roman" w:hAnsi="Times New Roman" w:cs="Times New Roman"/>
          <w:bCs/>
          <w:i/>
          <w:sz w:val="24"/>
          <w:szCs w:val="24"/>
        </w:rPr>
        <w:t>Freedom of Association</w:t>
      </w:r>
    </w:p>
    <w:p w14:paraId="104D58E5"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citizen shall have the right to form associations or unions, subject to any reasonable restrictions imposed by law in the interests of morality or public order:</w:t>
      </w:r>
    </w:p>
    <w:p w14:paraId="025806C9"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that no person shall have the right to form, or be a member of the said association or union, if-</w:t>
      </w:r>
    </w:p>
    <w:p w14:paraId="06090C56"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it is formed for the </w:t>
      </w:r>
      <w:r w:rsidRPr="00166F3D">
        <w:rPr>
          <w:rFonts w:ascii="Times New Roman" w:eastAsia="Times New Roman" w:hAnsi="Times New Roman" w:cs="Times New Roman"/>
          <w:sz w:val="24"/>
          <w:szCs w:val="24"/>
        </w:rPr>
        <w:t>purposes of destroying the religious, social and communal harmony</w:t>
      </w:r>
      <w:r>
        <w:rPr>
          <w:rFonts w:ascii="Times New Roman" w:eastAsia="Times New Roman" w:hAnsi="Times New Roman" w:cs="Times New Roman"/>
          <w:sz w:val="24"/>
          <w:szCs w:val="24"/>
        </w:rPr>
        <w:t xml:space="preserve"> among the citizens;</w:t>
      </w:r>
    </w:p>
    <w:p w14:paraId="242B0561"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it is formed for the purposes of creating discrimination among the citizens, on the ground of religion, race, caste, sex, place of birth or language;</w:t>
      </w:r>
    </w:p>
    <w:p w14:paraId="217A254F"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it is formed for the purposes of organizing terrorist acts or militant activities against the State or the citizens or any other country;</w:t>
      </w:r>
    </w:p>
    <w:p w14:paraId="65F61270"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its formation and objects are inconsistent with the Constitution.</w:t>
      </w:r>
    </w:p>
    <w:p w14:paraId="2C2E46DE"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616B4C" w14:textId="77777777" w:rsidR="000D49C5" w:rsidRPr="000D5553" w:rsidRDefault="000D49C5" w:rsidP="000D49C5">
      <w:pPr>
        <w:rPr>
          <w:rFonts w:ascii="Times New Roman" w:eastAsia="Times New Roman" w:hAnsi="Times New Roman" w:cs="Times New Roman"/>
          <w:bCs/>
          <w:i/>
          <w:sz w:val="24"/>
          <w:szCs w:val="24"/>
        </w:rPr>
      </w:pPr>
      <w:r w:rsidRPr="000D5553">
        <w:rPr>
          <w:rFonts w:ascii="Times New Roman" w:eastAsia="Times New Roman" w:hAnsi="Times New Roman" w:cs="Times New Roman"/>
          <w:bCs/>
          <w:sz w:val="24"/>
          <w:szCs w:val="24"/>
        </w:rPr>
        <w:t xml:space="preserve">Article 39 </w:t>
      </w:r>
      <w:r w:rsidRPr="000D5553">
        <w:rPr>
          <w:rFonts w:ascii="Times New Roman" w:eastAsia="Times New Roman" w:hAnsi="Times New Roman" w:cs="Times New Roman"/>
          <w:bCs/>
          <w:i/>
          <w:sz w:val="24"/>
          <w:szCs w:val="24"/>
        </w:rPr>
        <w:t>Freedom of Thought and Conscience, and of Speech</w:t>
      </w:r>
    </w:p>
    <w:p w14:paraId="625E025F"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39(1) Freedom of thought and conscience is guaranteed.</w:t>
      </w:r>
    </w:p>
    <w:p w14:paraId="4B8DE674"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39(2) Subject to any reasonable restrictions imposed by law in the interests of the security of the State, friendly relations with foreign states, public order, decency or morality, or in relation to contempt of court, defamation or incitement to an offence–</w:t>
      </w:r>
    </w:p>
    <w:p w14:paraId="1DCED838"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right of every citizen to freedom of speech and expression; and</w:t>
      </w:r>
    </w:p>
    <w:p w14:paraId="23499B49"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freedom of the press,</w:t>
      </w:r>
    </w:p>
    <w:p w14:paraId="59D7092C" w14:textId="77777777" w:rsidR="000D49C5" w:rsidRDefault="000D49C5" w:rsidP="000D49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are guaranteed.</w:t>
      </w:r>
    </w:p>
    <w:p w14:paraId="49F42164" w14:textId="77777777" w:rsidR="000D5553" w:rsidRPr="001E3A77" w:rsidRDefault="000D49C5" w:rsidP="000D5553">
      <w:pPr>
        <w:rPr>
          <w:rFonts w:ascii="Times New Roman" w:eastAsia="Times New Roman" w:hAnsi="Times New Roman" w:cs="Times New Roman"/>
          <w:b/>
          <w:bCs/>
          <w:i/>
          <w:iCs/>
          <w:sz w:val="24"/>
          <w:szCs w:val="24"/>
        </w:rPr>
      </w:pPr>
      <w:r w:rsidRPr="001E3A77">
        <w:rPr>
          <w:rFonts w:ascii="Times New Roman" w:eastAsia="Times New Roman" w:hAnsi="Times New Roman" w:cs="Times New Roman"/>
          <w:b/>
          <w:bCs/>
          <w:i/>
          <w:iCs/>
          <w:sz w:val="24"/>
          <w:szCs w:val="24"/>
        </w:rPr>
        <w:t xml:space="preserve"> </w:t>
      </w:r>
      <w:bookmarkStart w:id="9" w:name="_Toc2873850"/>
    </w:p>
    <w:p w14:paraId="11A0EE9A" w14:textId="3BEAD882" w:rsidR="000D49C5" w:rsidRPr="001E3A77" w:rsidRDefault="000D49C5" w:rsidP="001E3A77">
      <w:pPr>
        <w:rPr>
          <w:rFonts w:ascii="Times New Roman" w:eastAsia="Times New Roman" w:hAnsi="Times New Roman" w:cs="Times New Roman"/>
          <w:b/>
          <w:bCs/>
          <w:i/>
          <w:iCs/>
          <w:sz w:val="24"/>
          <w:szCs w:val="24"/>
        </w:rPr>
      </w:pPr>
      <w:r w:rsidRPr="001E3A77">
        <w:rPr>
          <w:rFonts w:ascii="Times New Roman" w:hAnsi="Times New Roman" w:cs="Times New Roman"/>
          <w:b/>
          <w:bCs/>
          <w:i/>
          <w:iCs/>
          <w:sz w:val="24"/>
          <w:szCs w:val="24"/>
        </w:rPr>
        <w:t xml:space="preserve">The Penal Code, 1860 </w:t>
      </w:r>
      <w:r w:rsidRPr="005B53A3">
        <w:rPr>
          <w:rFonts w:ascii="Times New Roman" w:hAnsi="Times New Roman" w:cs="Times New Roman"/>
          <w:b/>
          <w:bCs/>
          <w:sz w:val="24"/>
          <w:szCs w:val="24"/>
        </w:rPr>
        <w:t>(Act No. XLC of 1860)</w:t>
      </w:r>
      <w:bookmarkEnd w:id="9"/>
      <w:r w:rsidRPr="001E3A77">
        <w:rPr>
          <w:rStyle w:val="FootnoteReference"/>
          <w:rFonts w:ascii="Times New Roman" w:eastAsia="Times New Roman" w:hAnsi="Times New Roman" w:cs="Times New Roman"/>
          <w:b/>
          <w:bCs/>
          <w:sz w:val="24"/>
          <w:szCs w:val="24"/>
        </w:rPr>
        <w:footnoteReference w:id="4"/>
      </w:r>
    </w:p>
    <w:p w14:paraId="65EE4F1A" w14:textId="77777777" w:rsidR="000D49C5" w:rsidRDefault="000D49C5" w:rsidP="000D49C5">
      <w:pPr>
        <w:rPr>
          <w:rFonts w:ascii="Times New Roman" w:eastAsia="Times New Roman" w:hAnsi="Times New Roman" w:cs="Times New Roman"/>
          <w:sz w:val="24"/>
          <w:szCs w:val="24"/>
        </w:rPr>
      </w:pPr>
    </w:p>
    <w:p w14:paraId="025D8B64" w14:textId="77777777" w:rsidR="000D49C5" w:rsidRPr="000D5553" w:rsidRDefault="000D49C5" w:rsidP="000D49C5">
      <w:pPr>
        <w:rPr>
          <w:rFonts w:ascii="Times New Roman" w:eastAsia="Times New Roman" w:hAnsi="Times New Roman" w:cs="Times New Roman"/>
          <w:bCs/>
          <w:i/>
          <w:iCs/>
          <w:sz w:val="24"/>
          <w:szCs w:val="24"/>
        </w:rPr>
      </w:pPr>
      <w:r w:rsidRPr="000D5553">
        <w:rPr>
          <w:rFonts w:ascii="Times New Roman" w:eastAsia="Times New Roman" w:hAnsi="Times New Roman" w:cs="Times New Roman"/>
          <w:bCs/>
          <w:sz w:val="24"/>
          <w:szCs w:val="24"/>
        </w:rPr>
        <w:t xml:space="preserve">S. 377 </w:t>
      </w:r>
      <w:r w:rsidRPr="000D5553">
        <w:rPr>
          <w:rFonts w:ascii="Times New Roman" w:eastAsia="Times New Roman" w:hAnsi="Times New Roman" w:cs="Times New Roman"/>
          <w:bCs/>
          <w:i/>
          <w:iCs/>
          <w:sz w:val="24"/>
          <w:szCs w:val="24"/>
        </w:rPr>
        <w:t>Unnatural Offences</w:t>
      </w:r>
    </w:p>
    <w:p w14:paraId="59B920DE" w14:textId="77777777" w:rsidR="000D49C5" w:rsidRDefault="000D49C5" w:rsidP="000D49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Whoever voluntarily has carnal intercourse against the order of nature with any man, woman or animal, shall be punished with imprisonment for life, or with imprisonment of either description for a term which may extend to ten years, and shall also be liable to fine.</w:t>
      </w:r>
    </w:p>
    <w:p w14:paraId="2E2EBE91" w14:textId="77777777" w:rsidR="000D49C5" w:rsidRDefault="000D49C5" w:rsidP="000D49C5">
      <w:pPr>
        <w:rPr>
          <w:rFonts w:ascii="Times New Roman" w:eastAsia="Times New Roman" w:hAnsi="Times New Roman" w:cs="Times New Roman"/>
          <w:sz w:val="24"/>
          <w:szCs w:val="24"/>
        </w:rPr>
      </w:pPr>
      <w:r w:rsidRPr="00AB313A">
        <w:rPr>
          <w:rFonts w:ascii="Times New Roman" w:eastAsia="Times New Roman" w:hAnsi="Times New Roman" w:cs="Times New Roman"/>
          <w:sz w:val="24"/>
          <w:szCs w:val="24"/>
        </w:rPr>
        <w:lastRenderedPageBreak/>
        <w:t>Explanation</w:t>
      </w:r>
      <w:r>
        <w:rPr>
          <w:rFonts w:ascii="Times New Roman" w:eastAsia="Times New Roman" w:hAnsi="Times New Roman" w:cs="Times New Roman"/>
          <w:sz w:val="24"/>
          <w:szCs w:val="24"/>
        </w:rPr>
        <w:t>. Penetration is sufficient to constitute the carnal intercourse necessary to the offence described in this section.</w:t>
      </w:r>
    </w:p>
    <w:p w14:paraId="525189F4" w14:textId="77777777" w:rsidR="000D49C5" w:rsidRDefault="000D49C5" w:rsidP="000D49C5">
      <w:pPr>
        <w:rPr>
          <w:rFonts w:ascii="Times New Roman" w:eastAsia="Times New Roman" w:hAnsi="Times New Roman" w:cs="Times New Roman"/>
          <w:sz w:val="24"/>
          <w:szCs w:val="24"/>
        </w:rPr>
      </w:pPr>
    </w:p>
    <w:p w14:paraId="1D264835" w14:textId="77777777" w:rsidR="000D49C5" w:rsidRDefault="000D49C5" w:rsidP="000D49C5">
      <w:pPr>
        <w:pStyle w:val="ListParagraph"/>
        <w:numPr>
          <w:ilvl w:val="0"/>
          <w:numId w:val="48"/>
        </w:numPr>
        <w:rPr>
          <w:rFonts w:ascii="Times New Roman" w:eastAsia="Times New Roman" w:hAnsi="Times New Roman" w:cs="Times New Roman"/>
          <w:sz w:val="24"/>
          <w:szCs w:val="24"/>
        </w:rPr>
      </w:pPr>
      <w:r w:rsidRPr="009C79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C792C">
        <w:rPr>
          <w:rFonts w:ascii="Times New Roman" w:eastAsia="Times New Roman" w:hAnsi="Times New Roman" w:cs="Times New Roman"/>
          <w:sz w:val="24"/>
          <w:szCs w:val="24"/>
        </w:rPr>
        <w:t xml:space="preserve">377 of </w:t>
      </w:r>
      <w:r w:rsidRPr="009C792C">
        <w:rPr>
          <w:rFonts w:ascii="Times New Roman" w:eastAsia="Times New Roman" w:hAnsi="Times New Roman" w:cs="Times New Roman"/>
          <w:i/>
          <w:sz w:val="24"/>
          <w:szCs w:val="24"/>
        </w:rPr>
        <w:t>The Penal Code</w:t>
      </w:r>
      <w:r w:rsidRPr="009C792C">
        <w:rPr>
          <w:rFonts w:ascii="Times New Roman" w:eastAsia="Times New Roman" w:hAnsi="Times New Roman" w:cs="Times New Roman"/>
          <w:sz w:val="24"/>
          <w:szCs w:val="24"/>
        </w:rPr>
        <w:t xml:space="preserve">, </w:t>
      </w:r>
      <w:r w:rsidRPr="009C792C">
        <w:rPr>
          <w:rFonts w:ascii="Times New Roman" w:eastAsia="Times New Roman" w:hAnsi="Times New Roman" w:cs="Times New Roman"/>
          <w:i/>
          <w:sz w:val="24"/>
          <w:szCs w:val="24"/>
        </w:rPr>
        <w:t xml:space="preserve">1860 </w:t>
      </w:r>
      <w:r w:rsidRPr="009C792C">
        <w:rPr>
          <w:rFonts w:ascii="Times New Roman" w:eastAsia="Times New Roman" w:hAnsi="Times New Roman" w:cs="Times New Roman"/>
          <w:sz w:val="24"/>
          <w:szCs w:val="24"/>
        </w:rPr>
        <w:t>criminalizes same-sex intercourse with up to ten years of imprisonment and a fine.</w:t>
      </w:r>
    </w:p>
    <w:p w14:paraId="60ACE8AD" w14:textId="0C9247C3" w:rsidR="000D49C5" w:rsidRDefault="000D49C5" w:rsidP="00E963AC">
      <w:pPr>
        <w:pStyle w:val="ListParagraph"/>
        <w:numPr>
          <w:ilvl w:val="0"/>
          <w:numId w:val="4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377 does not specify “same-sex” and thus would target opposite-sex couples from committing “intercourse against the order of nature” which can include oral and anal sex.</w:t>
      </w:r>
    </w:p>
    <w:p w14:paraId="62D7CCD1" w14:textId="77777777" w:rsidR="00E963AC" w:rsidRDefault="00E963AC" w:rsidP="00E963AC">
      <w:pPr>
        <w:pStyle w:val="ListParagraph"/>
        <w:spacing w:line="240" w:lineRule="auto"/>
        <w:rPr>
          <w:rFonts w:ascii="Times New Roman" w:eastAsia="Times New Roman" w:hAnsi="Times New Roman" w:cs="Times New Roman"/>
          <w:sz w:val="24"/>
          <w:szCs w:val="24"/>
        </w:rPr>
      </w:pPr>
    </w:p>
    <w:p w14:paraId="6467235D" w14:textId="08E77786" w:rsidR="000D49C5" w:rsidRPr="001E3A77" w:rsidRDefault="000D49C5" w:rsidP="001E3A77">
      <w:pPr>
        <w:rPr>
          <w:rFonts w:ascii="Times New Roman" w:hAnsi="Times New Roman" w:cs="Times New Roman"/>
          <w:b/>
          <w:bCs/>
          <w:i/>
          <w:iCs/>
          <w:sz w:val="24"/>
          <w:szCs w:val="24"/>
        </w:rPr>
      </w:pPr>
      <w:bookmarkStart w:id="10" w:name="_Toc2873851"/>
      <w:r w:rsidRPr="001E3A77">
        <w:rPr>
          <w:rFonts w:ascii="Times New Roman" w:hAnsi="Times New Roman" w:cs="Times New Roman"/>
          <w:b/>
          <w:bCs/>
          <w:i/>
          <w:iCs/>
          <w:sz w:val="24"/>
          <w:szCs w:val="24"/>
        </w:rPr>
        <w:t xml:space="preserve">The Code of Criminal Procedure, 1898 </w:t>
      </w:r>
      <w:r w:rsidRPr="005B53A3">
        <w:rPr>
          <w:rFonts w:ascii="Times New Roman" w:hAnsi="Times New Roman" w:cs="Times New Roman"/>
          <w:b/>
          <w:bCs/>
          <w:sz w:val="24"/>
          <w:szCs w:val="24"/>
        </w:rPr>
        <w:t>(Act No. V of 1898)</w:t>
      </w:r>
      <w:bookmarkEnd w:id="10"/>
      <w:r w:rsidRPr="001E3A77">
        <w:rPr>
          <w:rStyle w:val="FootnoteReference"/>
          <w:rFonts w:ascii="Times New Roman" w:eastAsia="Times New Roman" w:hAnsi="Times New Roman" w:cs="Times New Roman"/>
          <w:b/>
          <w:bCs/>
          <w:sz w:val="24"/>
          <w:szCs w:val="24"/>
        </w:rPr>
        <w:footnoteReference w:id="5"/>
      </w:r>
    </w:p>
    <w:p w14:paraId="63C4A3EA" w14:textId="77777777" w:rsidR="000D49C5" w:rsidRPr="00B718BE" w:rsidRDefault="000D49C5" w:rsidP="000D49C5">
      <w:pPr>
        <w:rPr>
          <w:rFonts w:ascii="Times New Roman" w:eastAsia="Times New Roman" w:hAnsi="Times New Roman" w:cs="Times New Roman"/>
          <w:sz w:val="24"/>
          <w:szCs w:val="24"/>
        </w:rPr>
      </w:pPr>
      <w:r w:rsidRPr="00B718BE">
        <w:rPr>
          <w:rFonts w:ascii="Times New Roman" w:eastAsia="Times New Roman" w:hAnsi="Times New Roman" w:cs="Times New Roman"/>
          <w:sz w:val="24"/>
          <w:szCs w:val="24"/>
        </w:rPr>
        <w:t xml:space="preserve"> </w:t>
      </w:r>
    </w:p>
    <w:p w14:paraId="09D12EE3" w14:textId="3B80CF8A" w:rsidR="000D49C5" w:rsidRPr="000D5553" w:rsidRDefault="000D49C5" w:rsidP="000D49C5">
      <w:pPr>
        <w:contextualSpacing/>
        <w:rPr>
          <w:rFonts w:ascii="Times New Roman" w:eastAsia="Times New Roman" w:hAnsi="Times New Roman" w:cs="Times New Roman"/>
          <w:bCs/>
          <w:i/>
          <w:iCs/>
          <w:sz w:val="24"/>
          <w:szCs w:val="24"/>
        </w:rPr>
      </w:pPr>
      <w:r w:rsidRPr="000D5553">
        <w:rPr>
          <w:rFonts w:ascii="Times New Roman" w:eastAsia="Times New Roman" w:hAnsi="Times New Roman" w:cs="Times New Roman"/>
          <w:bCs/>
          <w:i/>
          <w:iCs/>
          <w:sz w:val="24"/>
          <w:szCs w:val="24"/>
        </w:rPr>
        <w:t>S. 54(1)</w:t>
      </w:r>
    </w:p>
    <w:p w14:paraId="39007D00" w14:textId="77777777" w:rsidR="000D49C5" w:rsidRPr="0038647B"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Any police-officer may, without an order from a Magistrate and without a warrant, arrest-</w:t>
      </w:r>
    </w:p>
    <w:p w14:paraId="62C84E3A" w14:textId="77777777" w:rsidR="000D49C5" w:rsidRPr="0038647B"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 xml:space="preserve"> </w:t>
      </w:r>
    </w:p>
    <w:p w14:paraId="396DF01F"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Firstly, any person who has been concerned in any cognizable offence or against whom a reasonable complaint has been made or credible information has been received, or a reasonable suspicion exists of his having been so concerned;</w:t>
      </w:r>
    </w:p>
    <w:p w14:paraId="49A1A210"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58D3209E"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Secondly, any person having in his possession without lawful excuse, the burden of proving which excuse shall lie on such person, any implement of house breaking;</w:t>
      </w:r>
    </w:p>
    <w:p w14:paraId="36974150"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63B173D3"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Thirdly, any person who has been proclaimed as an offender either under this Code or by order of the Government;</w:t>
      </w:r>
    </w:p>
    <w:p w14:paraId="29B556B9"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2CCCAE5B"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Fourthly, any person in whose possession anything is found which may reasonably be suspected to be stolen property and who may reasonably be suspected of having committed an offence with reference to such thing;</w:t>
      </w:r>
    </w:p>
    <w:p w14:paraId="4349A6E9"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7B9507EA"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 xml:space="preserve">Fifthly, any person who obstructs a police-officer while in the execution of his duty, or who has escaped, or attempts to escape, from lawful custody; </w:t>
      </w:r>
    </w:p>
    <w:p w14:paraId="1F5DA2F5" w14:textId="77777777" w:rsidR="000D49C5" w:rsidRPr="0038647B" w:rsidRDefault="000D49C5" w:rsidP="000D49C5">
      <w:pPr>
        <w:tabs>
          <w:tab w:val="right" w:pos="426"/>
        </w:tabs>
        <w:rPr>
          <w:rFonts w:ascii="Times New Roman" w:eastAsia="Times New Roman" w:hAnsi="Times New Roman" w:cs="Times New Roman"/>
          <w:sz w:val="24"/>
          <w:szCs w:val="24"/>
        </w:rPr>
      </w:pPr>
    </w:p>
    <w:p w14:paraId="664149B9"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Sixthly, any person reasonably suspected of being a deserter from the armed forces of Bangladesh 71[ * * *];</w:t>
      </w:r>
    </w:p>
    <w:p w14:paraId="71B62B4D"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74A814CB"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 xml:space="preserve">Seventhly, any person who has been concerned in, or against whom a reasonable complaint has been made or credible information has been received or a reasonable suspicion exists of his having been concerned in, any act committed at any place out of Bangladesh, which, if committed in Bangladesh, would have been punishable as an </w:t>
      </w:r>
      <w:r w:rsidRPr="0038647B">
        <w:rPr>
          <w:rFonts w:ascii="Times New Roman" w:eastAsia="Times New Roman" w:hAnsi="Times New Roman" w:cs="Times New Roman"/>
          <w:sz w:val="24"/>
          <w:szCs w:val="24"/>
        </w:rPr>
        <w:lastRenderedPageBreak/>
        <w:t xml:space="preserve">offence, and for which he is, under any law relating to extradition or under the Fugitive Offenders Act, 1881, or otherwise, liable to be apprehended or detained in custody in Bangladesh; </w:t>
      </w:r>
    </w:p>
    <w:p w14:paraId="6F329845"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030877E5" w14:textId="77777777"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Eighthly, any released convict committing a breach of any rule made under section 565, sub-section (3);</w:t>
      </w:r>
    </w:p>
    <w:p w14:paraId="76EC4429" w14:textId="77777777" w:rsidR="000D49C5" w:rsidRPr="0038647B" w:rsidRDefault="000D49C5" w:rsidP="000D49C5">
      <w:pPr>
        <w:tabs>
          <w:tab w:val="right" w:pos="426"/>
        </w:tabs>
        <w:ind w:left="426"/>
        <w:rPr>
          <w:rFonts w:ascii="Times New Roman" w:eastAsia="Times New Roman" w:hAnsi="Times New Roman" w:cs="Times New Roman"/>
          <w:sz w:val="24"/>
          <w:szCs w:val="24"/>
        </w:rPr>
      </w:pPr>
    </w:p>
    <w:p w14:paraId="60FFCD09" w14:textId="683C527B" w:rsidR="000D49C5" w:rsidRDefault="000D49C5" w:rsidP="000D49C5">
      <w:pPr>
        <w:tabs>
          <w:tab w:val="right" w:pos="426"/>
        </w:tabs>
        <w:ind w:left="426"/>
        <w:rPr>
          <w:rFonts w:ascii="Times New Roman" w:eastAsia="Times New Roman" w:hAnsi="Times New Roman" w:cs="Times New Roman"/>
          <w:sz w:val="24"/>
          <w:szCs w:val="24"/>
        </w:rPr>
      </w:pPr>
      <w:r w:rsidRPr="0038647B">
        <w:rPr>
          <w:rFonts w:ascii="Times New Roman" w:eastAsia="Times New Roman" w:hAnsi="Times New Roman" w:cs="Times New Roman"/>
          <w:sz w:val="24"/>
          <w:szCs w:val="24"/>
        </w:rPr>
        <w:t>Ninthly, any person for whose arrest a requisition has been received from another police-officer, provided that the requisition specifies the person to be arrested and the offence or other cause for which the arrest is to be made and it appears therefrom that the person might lawfully be arrested without a warrant by the officer who issued the requisition.</w:t>
      </w:r>
    </w:p>
    <w:p w14:paraId="0518469A" w14:textId="30DDA980" w:rsidR="000D5553" w:rsidRDefault="000D5553" w:rsidP="000D5553"/>
    <w:p w14:paraId="50D5B06A" w14:textId="0D0DE453" w:rsidR="00F051A5" w:rsidRDefault="00F051A5" w:rsidP="000D5553">
      <w:pPr>
        <w:rPr>
          <w:rFonts w:ascii="Times New Roman" w:hAnsi="Times New Roman" w:cs="Times New Roman"/>
          <w:b/>
          <w:bCs/>
          <w:i/>
          <w:iCs/>
          <w:sz w:val="24"/>
          <w:szCs w:val="24"/>
        </w:rPr>
      </w:pPr>
      <w:r>
        <w:rPr>
          <w:rFonts w:ascii="Times New Roman" w:hAnsi="Times New Roman" w:cs="Times New Roman"/>
          <w:b/>
          <w:bCs/>
          <w:i/>
          <w:iCs/>
          <w:sz w:val="24"/>
          <w:szCs w:val="24"/>
        </w:rPr>
        <w:t xml:space="preserve">The Territorial Force Act, 1950 </w:t>
      </w:r>
      <w:r w:rsidRPr="005B53A3">
        <w:rPr>
          <w:rFonts w:ascii="Times New Roman" w:hAnsi="Times New Roman" w:cs="Times New Roman"/>
          <w:b/>
          <w:bCs/>
          <w:sz w:val="24"/>
          <w:szCs w:val="24"/>
        </w:rPr>
        <w:t>(Act No L of 1950)</w:t>
      </w:r>
      <w:r w:rsidRPr="00F051A5">
        <w:rPr>
          <w:rStyle w:val="FootnoteReference"/>
          <w:rFonts w:ascii="Times New Roman" w:hAnsi="Times New Roman" w:cs="Times New Roman"/>
          <w:b/>
          <w:bCs/>
          <w:sz w:val="24"/>
          <w:szCs w:val="24"/>
        </w:rPr>
        <w:footnoteReference w:id="6"/>
      </w:r>
    </w:p>
    <w:p w14:paraId="68FD0291" w14:textId="77777777" w:rsidR="005B53A3" w:rsidRPr="00F051A5" w:rsidRDefault="005B53A3" w:rsidP="000D5553">
      <w:pPr>
        <w:rPr>
          <w:rFonts w:ascii="Times New Roman" w:hAnsi="Times New Roman" w:cs="Times New Roman"/>
          <w:b/>
          <w:bCs/>
          <w:sz w:val="24"/>
          <w:szCs w:val="24"/>
        </w:rPr>
      </w:pPr>
    </w:p>
    <w:p w14:paraId="01D13647" w14:textId="77777777" w:rsidR="000D49C5" w:rsidRPr="000D5553" w:rsidRDefault="000D49C5" w:rsidP="000D49C5">
      <w:pPr>
        <w:rPr>
          <w:rFonts w:ascii="Times New Roman" w:eastAsia="Times New Roman" w:hAnsi="Times New Roman" w:cs="Times New Roman"/>
          <w:bCs/>
          <w:i/>
          <w:sz w:val="24"/>
          <w:szCs w:val="24"/>
        </w:rPr>
      </w:pPr>
      <w:r w:rsidRPr="000D5553">
        <w:rPr>
          <w:rFonts w:ascii="Times New Roman" w:eastAsia="Times New Roman" w:hAnsi="Times New Roman" w:cs="Times New Roman"/>
          <w:bCs/>
          <w:sz w:val="24"/>
          <w:szCs w:val="24"/>
        </w:rPr>
        <w:t xml:space="preserve">6.(1) and 6.(2) </w:t>
      </w:r>
      <w:r w:rsidRPr="000D5553">
        <w:rPr>
          <w:rFonts w:ascii="Times New Roman" w:eastAsia="Times New Roman" w:hAnsi="Times New Roman" w:cs="Times New Roman"/>
          <w:bCs/>
          <w:i/>
          <w:sz w:val="24"/>
          <w:szCs w:val="24"/>
        </w:rPr>
        <w:t>Enrollment</w:t>
      </w:r>
    </w:p>
    <w:p w14:paraId="521BF6C4" w14:textId="77777777" w:rsidR="000D49C5" w:rsidRPr="00B718BE" w:rsidRDefault="000D49C5" w:rsidP="000D49C5">
      <w:pPr>
        <w:ind w:left="720"/>
        <w:rPr>
          <w:rFonts w:ascii="Times New Roman" w:eastAsia="Times New Roman" w:hAnsi="Times New Roman" w:cs="Times New Roman"/>
          <w:sz w:val="24"/>
          <w:szCs w:val="24"/>
        </w:rPr>
      </w:pPr>
      <w:r w:rsidRPr="00B718BE">
        <w:rPr>
          <w:rFonts w:ascii="Times New Roman" w:eastAsia="Times New Roman" w:hAnsi="Times New Roman" w:cs="Times New Roman"/>
          <w:sz w:val="24"/>
          <w:szCs w:val="24"/>
        </w:rPr>
        <w:t>6. (1) Any person who is a citizen of Bangladesh may offer himself for enrolment in the Bangladesh Territorial Force, and any such person who satisfies the prescribed conditions may be enrolled in the prescribed manner for such period, not exceeding six years, as may be prescribed.</w:t>
      </w:r>
    </w:p>
    <w:p w14:paraId="15D6A728" w14:textId="77777777" w:rsidR="000D49C5" w:rsidRDefault="000D49C5" w:rsidP="000D49C5">
      <w:pPr>
        <w:ind w:left="720"/>
        <w:rPr>
          <w:rFonts w:ascii="Times New Roman" w:eastAsia="Times New Roman" w:hAnsi="Times New Roman" w:cs="Times New Roman"/>
          <w:sz w:val="24"/>
          <w:szCs w:val="24"/>
        </w:rPr>
      </w:pPr>
      <w:r w:rsidRPr="00B718BE">
        <w:rPr>
          <w:rFonts w:ascii="Times New Roman" w:eastAsia="Times New Roman" w:hAnsi="Times New Roman" w:cs="Times New Roman"/>
          <w:sz w:val="24"/>
          <w:szCs w:val="24"/>
        </w:rPr>
        <w:t>(2) An applicant for enrolment may apply to be enrolled for service in any particular branch, corps or unit.</w:t>
      </w:r>
    </w:p>
    <w:p w14:paraId="66D76DDD" w14:textId="77777777" w:rsidR="000D49C5" w:rsidRDefault="000D49C5" w:rsidP="000D49C5">
      <w:pPr>
        <w:rPr>
          <w:rFonts w:ascii="Times New Roman" w:eastAsia="Times New Roman" w:hAnsi="Times New Roman" w:cs="Times New Roman"/>
          <w:sz w:val="24"/>
          <w:szCs w:val="24"/>
        </w:rPr>
      </w:pPr>
    </w:p>
    <w:p w14:paraId="55A6BF53" w14:textId="31064341" w:rsidR="003F032A" w:rsidRPr="000D5553" w:rsidRDefault="000D49C5" w:rsidP="000D5553">
      <w:pPr>
        <w:numPr>
          <w:ilvl w:val="0"/>
          <w:numId w:val="24"/>
        </w:numPr>
        <w:contextualSpacing/>
        <w:rPr>
          <w:rFonts w:ascii="Times New Roman" w:eastAsia="Times New Roman" w:hAnsi="Times New Roman" w:cs="Times New Roman"/>
          <w:sz w:val="24"/>
          <w:szCs w:val="24"/>
        </w:rPr>
      </w:pPr>
      <w:r w:rsidRPr="00B718BE">
        <w:rPr>
          <w:rFonts w:ascii="Times New Roman" w:eastAsia="Times New Roman" w:hAnsi="Times New Roman" w:cs="Times New Roman"/>
          <w:sz w:val="24"/>
          <w:szCs w:val="24"/>
        </w:rPr>
        <w:t>Any citizen of Bangladesh may enroll in the Bangladesh army—there is no legal prohibition against homosexual individuals from enrolling.</w:t>
      </w:r>
    </w:p>
    <w:p w14:paraId="12675184" w14:textId="77777777" w:rsidR="000D49C5" w:rsidRPr="00B718BE" w:rsidRDefault="000D49C5" w:rsidP="004313AE">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40"/>
      </w:tblGrid>
      <w:tr w:rsidR="00C650D4" w:rsidRPr="007A3A34" w14:paraId="0171A3FF" w14:textId="77777777" w:rsidTr="00E0548D">
        <w:tc>
          <w:tcPr>
            <w:tcW w:w="9040" w:type="dxa"/>
          </w:tcPr>
          <w:p w14:paraId="38AA89B5" w14:textId="77777777" w:rsidR="00C650D4" w:rsidRPr="00654D25" w:rsidRDefault="00C650D4" w:rsidP="00E963AC">
            <w:pPr>
              <w:pStyle w:val="Heading1"/>
              <w:outlineLvl w:val="0"/>
            </w:pPr>
            <w:bookmarkStart w:id="11" w:name="_Toc109913815"/>
            <w:bookmarkEnd w:id="4"/>
            <w:r w:rsidRPr="00E963AC">
              <w:t>Jurisprudence</w:t>
            </w:r>
            <w:bookmarkEnd w:id="11"/>
          </w:p>
        </w:tc>
      </w:tr>
    </w:tbl>
    <w:p w14:paraId="2EE9FF18" w14:textId="77777777" w:rsidR="00E963AC" w:rsidRDefault="00E963AC" w:rsidP="00E963AC">
      <w:pPr>
        <w:rPr>
          <w:rFonts w:ascii="Times New Roman" w:hAnsi="Times New Roman" w:cs="Times New Roman"/>
          <w:b/>
          <w:bCs/>
          <w:i/>
          <w:iCs/>
          <w:sz w:val="24"/>
          <w:szCs w:val="24"/>
        </w:rPr>
      </w:pPr>
      <w:bookmarkStart w:id="12" w:name="_yw8aibne5ffo" w:colFirst="0" w:colLast="0"/>
      <w:bookmarkStart w:id="13" w:name="_Toc2873854"/>
      <w:bookmarkEnd w:id="12"/>
    </w:p>
    <w:p w14:paraId="7FAD2CCC" w14:textId="6E3E6185" w:rsidR="00C650D4" w:rsidRPr="00E963AC" w:rsidRDefault="00C650D4" w:rsidP="00E963AC">
      <w:pPr>
        <w:rPr>
          <w:rFonts w:ascii="Times New Roman" w:hAnsi="Times New Roman" w:cs="Times New Roman"/>
          <w:b/>
          <w:bCs/>
          <w:i/>
          <w:iCs/>
          <w:sz w:val="24"/>
          <w:szCs w:val="24"/>
        </w:rPr>
      </w:pPr>
      <w:r w:rsidRPr="00E963AC">
        <w:rPr>
          <w:rFonts w:ascii="Times New Roman" w:hAnsi="Times New Roman" w:cs="Times New Roman"/>
          <w:b/>
          <w:bCs/>
          <w:i/>
          <w:iCs/>
          <w:sz w:val="24"/>
          <w:szCs w:val="24"/>
        </w:rPr>
        <w:t>Immigration and Refugee Board</w:t>
      </w:r>
      <w:bookmarkEnd w:id="13"/>
      <w:r w:rsidR="005B53A3">
        <w:rPr>
          <w:rFonts w:ascii="Times New Roman" w:hAnsi="Times New Roman" w:cs="Times New Roman"/>
          <w:b/>
          <w:bCs/>
          <w:i/>
          <w:iCs/>
          <w:sz w:val="24"/>
          <w:szCs w:val="24"/>
        </w:rPr>
        <w:t xml:space="preserve"> Decisions </w:t>
      </w:r>
    </w:p>
    <w:p w14:paraId="319C9309" w14:textId="77777777" w:rsidR="00C650D4" w:rsidRPr="00ED5613" w:rsidRDefault="00C650D4" w:rsidP="00C650D4"/>
    <w:p w14:paraId="5EC18820" w14:textId="56570DF3" w:rsidR="00C650D4" w:rsidRDefault="00000000" w:rsidP="00C650D4">
      <w:pPr>
        <w:numPr>
          <w:ilvl w:val="0"/>
          <w:numId w:val="13"/>
        </w:numPr>
        <w:ind w:left="0" w:firstLine="0"/>
        <w:contextualSpacing/>
        <w:rPr>
          <w:rFonts w:ascii="Times New Roman" w:eastAsia="Times New Roman" w:hAnsi="Times New Roman" w:cs="Times New Roman"/>
          <w:sz w:val="24"/>
          <w:szCs w:val="24"/>
        </w:rPr>
      </w:pPr>
      <w:hyperlink r:id="rId9">
        <w:r w:rsidR="00C650D4">
          <w:rPr>
            <w:rFonts w:ascii="Times New Roman" w:eastAsia="Times New Roman" w:hAnsi="Times New Roman" w:cs="Times New Roman"/>
            <w:sz w:val="24"/>
            <w:szCs w:val="24"/>
          </w:rPr>
          <w:t xml:space="preserve">RAD File No. MB5-01718, </w:t>
        </w:r>
        <w:r w:rsidR="00C650D4" w:rsidRPr="005B53A3">
          <w:rPr>
            <w:rFonts w:ascii="Times New Roman" w:eastAsia="Times New Roman" w:hAnsi="Times New Roman" w:cs="Times New Roman"/>
            <w:color w:val="0432FF"/>
            <w:sz w:val="24"/>
            <w:szCs w:val="24"/>
            <w:u w:val="single"/>
          </w:rPr>
          <w:t>[2</w:t>
        </w:r>
        <w:r w:rsidR="00C650D4" w:rsidRPr="005B53A3">
          <w:rPr>
            <w:rFonts w:ascii="Times New Roman" w:eastAsia="Times New Roman" w:hAnsi="Times New Roman" w:cs="Times New Roman"/>
            <w:color w:val="0432FF"/>
            <w:sz w:val="24"/>
            <w:szCs w:val="24"/>
            <w:u w:val="single"/>
          </w:rPr>
          <w:t>0</w:t>
        </w:r>
        <w:r w:rsidR="00C650D4" w:rsidRPr="005B53A3">
          <w:rPr>
            <w:rFonts w:ascii="Times New Roman" w:eastAsia="Times New Roman" w:hAnsi="Times New Roman" w:cs="Times New Roman"/>
            <w:color w:val="0432FF"/>
            <w:sz w:val="24"/>
            <w:szCs w:val="24"/>
            <w:u w:val="single"/>
          </w:rPr>
          <w:t>15] R.A.D.D. No. 1215, [2015] D.S.A.R. no 1215</w:t>
        </w:r>
      </w:hyperlink>
    </w:p>
    <w:p w14:paraId="419014E2" w14:textId="77777777" w:rsidR="00C650D4" w:rsidRDefault="00C650D4" w:rsidP="00C650D4">
      <w:pPr>
        <w:rPr>
          <w:rFonts w:ascii="Times New Roman" w:eastAsia="Times New Roman" w:hAnsi="Times New Roman" w:cs="Times New Roman"/>
          <w:i/>
          <w:sz w:val="24"/>
          <w:szCs w:val="24"/>
        </w:rPr>
      </w:pPr>
    </w:p>
    <w:p w14:paraId="4F7DF319" w14:textId="0D3DC25E" w:rsidR="00C650D4" w:rsidRDefault="00C650D4" w:rsidP="00C650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Holding: </w:t>
      </w:r>
      <w:r w:rsidRPr="00654D25">
        <w:rPr>
          <w:rFonts w:ascii="Times New Roman" w:eastAsia="Times New Roman" w:hAnsi="Times New Roman" w:cs="Times New Roman"/>
          <w:sz w:val="24"/>
          <w:szCs w:val="24"/>
        </w:rPr>
        <w:t>Claim denied</w:t>
      </w:r>
      <w:r>
        <w:rPr>
          <w:rFonts w:ascii="Times New Roman" w:eastAsia="Times New Roman" w:hAnsi="Times New Roman" w:cs="Times New Roman"/>
          <w:sz w:val="24"/>
          <w:szCs w:val="24"/>
        </w:rPr>
        <w:t>; RAD agreed with RPD finding that the story lacked credibility and moreover, stated that even if the allegations were accepted, her age, education and amicable divorce would allow her to separate herself from the stigma attached to LGBTQ+ persons</w:t>
      </w:r>
      <w:r w:rsidR="005B53A3">
        <w:rPr>
          <w:rFonts w:ascii="Times New Roman" w:eastAsia="Times New Roman" w:hAnsi="Times New Roman" w:cs="Times New Roman"/>
          <w:sz w:val="24"/>
          <w:szCs w:val="24"/>
        </w:rPr>
        <w:t>.</w:t>
      </w:r>
    </w:p>
    <w:p w14:paraId="2DE3ED7C" w14:textId="0B4D56E9" w:rsidR="00C650D4" w:rsidRPr="00654D25" w:rsidRDefault="00C650D4" w:rsidP="00E90573">
      <w:pPr>
        <w:contextualSpacing/>
        <w:rPr>
          <w:rFonts w:ascii="Times New Roman" w:eastAsia="Times New Roman" w:hAnsi="Times New Roman" w:cs="Times New Roman"/>
          <w:sz w:val="24"/>
          <w:szCs w:val="24"/>
        </w:rPr>
      </w:pPr>
    </w:p>
    <w:p w14:paraId="1C1A7B00" w14:textId="26D2384B" w:rsidR="00C650D4" w:rsidRPr="00654D25" w:rsidRDefault="00C650D4" w:rsidP="00C650D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Principal Appellant is a lesbian </w:t>
      </w:r>
      <w:r w:rsidR="00E90573">
        <w:rPr>
          <w:rFonts w:ascii="Times New Roman" w:eastAsia="Times New Roman" w:hAnsi="Times New Roman" w:cs="Times New Roman"/>
          <w:b/>
          <w:sz w:val="24"/>
          <w:szCs w:val="24"/>
        </w:rPr>
        <w:t>woman,</w:t>
      </w:r>
      <w:r>
        <w:rPr>
          <w:rFonts w:ascii="Times New Roman" w:eastAsia="Times New Roman" w:hAnsi="Times New Roman" w:cs="Times New Roman"/>
          <w:b/>
          <w:sz w:val="24"/>
          <w:szCs w:val="24"/>
        </w:rPr>
        <w:t xml:space="preserve"> and her children are</w:t>
      </w:r>
      <w:r w:rsidR="00E90573">
        <w:rPr>
          <w:rFonts w:ascii="Times New Roman" w:eastAsia="Times New Roman" w:hAnsi="Times New Roman" w:cs="Times New Roman"/>
          <w:b/>
          <w:sz w:val="24"/>
          <w:szCs w:val="24"/>
        </w:rPr>
        <w:t xml:space="preserve"> the</w:t>
      </w:r>
      <w:r>
        <w:rPr>
          <w:rFonts w:ascii="Times New Roman" w:eastAsia="Times New Roman" w:hAnsi="Times New Roman" w:cs="Times New Roman"/>
          <w:b/>
          <w:sz w:val="24"/>
          <w:szCs w:val="24"/>
        </w:rPr>
        <w:t xml:space="preserve"> other appellants</w:t>
      </w:r>
      <w:r w:rsidR="005B53A3">
        <w:rPr>
          <w:rFonts w:ascii="Times New Roman" w:eastAsia="Times New Roman" w:hAnsi="Times New Roman" w:cs="Times New Roman"/>
          <w:b/>
          <w:sz w:val="24"/>
          <w:szCs w:val="24"/>
        </w:rPr>
        <w:t>.</w:t>
      </w:r>
    </w:p>
    <w:p w14:paraId="3EED7762" w14:textId="78F428C4" w:rsidR="00C650D4" w:rsidRPr="00654D25" w:rsidRDefault="00E90573" w:rsidP="00C650D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 Appellants allege that the Principal Appellant was in a </w:t>
      </w:r>
      <w:r w:rsidR="00C650D4">
        <w:rPr>
          <w:rFonts w:ascii="Times New Roman" w:eastAsia="Times New Roman" w:hAnsi="Times New Roman" w:cs="Times New Roman"/>
          <w:b/>
          <w:sz w:val="24"/>
          <w:szCs w:val="24"/>
        </w:rPr>
        <w:t>dysfunctional marriage with her husband and</w:t>
      </w:r>
      <w:r>
        <w:rPr>
          <w:rFonts w:ascii="Times New Roman" w:eastAsia="Times New Roman" w:hAnsi="Times New Roman" w:cs="Times New Roman"/>
          <w:b/>
          <w:sz w:val="24"/>
          <w:szCs w:val="24"/>
        </w:rPr>
        <w:t xml:space="preserve"> had a</w:t>
      </w:r>
      <w:r w:rsidR="00C650D4">
        <w:rPr>
          <w:rFonts w:ascii="Times New Roman" w:eastAsia="Times New Roman" w:hAnsi="Times New Roman" w:cs="Times New Roman"/>
          <w:b/>
          <w:sz w:val="24"/>
          <w:szCs w:val="24"/>
        </w:rPr>
        <w:t xml:space="preserve"> subsequent relationship with a woman</w:t>
      </w:r>
      <w:r>
        <w:rPr>
          <w:rFonts w:ascii="Times New Roman" w:eastAsia="Times New Roman" w:hAnsi="Times New Roman" w:cs="Times New Roman"/>
          <w:b/>
          <w:sz w:val="24"/>
          <w:szCs w:val="24"/>
        </w:rPr>
        <w:t>.</w:t>
      </w:r>
    </w:p>
    <w:p w14:paraId="3709AFE9" w14:textId="1F2DD079" w:rsidR="00C650D4" w:rsidRDefault="00C650D4" w:rsidP="00C650D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Her brother found out resulting in her being forced to flee to Canada</w:t>
      </w:r>
      <w:r w:rsidR="00E90573">
        <w:rPr>
          <w:rFonts w:ascii="Times New Roman" w:eastAsia="Times New Roman" w:hAnsi="Times New Roman" w:cs="Times New Roman"/>
          <w:b/>
          <w:sz w:val="24"/>
          <w:szCs w:val="24"/>
        </w:rPr>
        <w:t>.</w:t>
      </w:r>
    </w:p>
    <w:p w14:paraId="09AE5829" w14:textId="77777777" w:rsidR="00C650D4" w:rsidRDefault="00C650D4" w:rsidP="00C650D4">
      <w:pPr>
        <w:numPr>
          <w:ilvl w:val="0"/>
          <w:numId w:val="1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board did not accept the claimant’s evidence that she was lesbian and that she and her two children would face persecution if they returned to Bangladesh.</w:t>
      </w:r>
    </w:p>
    <w:p w14:paraId="0078E08F" w14:textId="47E7B594" w:rsidR="00C650D4" w:rsidRDefault="00C650D4" w:rsidP="00C650D4">
      <w:pPr>
        <w:numPr>
          <w:ilvl w:val="0"/>
          <w:numId w:val="1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Principal Appellant appealed the decision of the RPD. The RAD upheld the decision of the RPD due to lack of credibility in the Principal Appellant’s story</w:t>
      </w:r>
      <w:r w:rsidR="00E9057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84B8240" w14:textId="77777777" w:rsidR="00C650D4" w:rsidRDefault="00C650D4" w:rsidP="00C650D4">
      <w:pPr>
        <w:rPr>
          <w:rFonts w:ascii="Times New Roman" w:eastAsia="Times New Roman" w:hAnsi="Times New Roman" w:cs="Times New Roman"/>
          <w:sz w:val="24"/>
          <w:szCs w:val="24"/>
        </w:rPr>
      </w:pPr>
    </w:p>
    <w:p w14:paraId="5B9A292C" w14:textId="75A80815" w:rsidR="00C650D4" w:rsidRDefault="00C650D4" w:rsidP="00C650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Appellant alleged she and her children would face persecution if they returned to Bangladesh because the Principal was accused of being lesbian. The Principal Appellant was in a dysfunctional marriage with her husband and subsequently entered into an intimate relationship with a woman. When discovered by the woman’s older brother, the Appellants were forced to flee Bangladesh and came to Canada. The Refugee Protection Division (RPD) found the Principal Appellant’s story lacked credibility and believed she created this story to seek status in Canada via the refugee system. The RAD agreed with the RPD that not enough evidence was presented to establish the Principal Appellant was lesbian. Even if her allegations were accepted, the RAD found that because she was older, highly educated, and in the process of an amicable divorce, she would likely be able to separate herself from the stigma attached to LGBTQ+ persons in Bangladesh and thus be able to avoid danger. The appeal was </w:t>
      </w:r>
      <w:r w:rsidR="00E90573">
        <w:rPr>
          <w:rFonts w:ascii="Times New Roman" w:eastAsia="Times New Roman" w:hAnsi="Times New Roman" w:cs="Times New Roman"/>
          <w:sz w:val="24"/>
          <w:szCs w:val="24"/>
        </w:rPr>
        <w:t>dismissed,</w:t>
      </w:r>
      <w:r>
        <w:rPr>
          <w:rFonts w:ascii="Times New Roman" w:eastAsia="Times New Roman" w:hAnsi="Times New Roman" w:cs="Times New Roman"/>
          <w:sz w:val="24"/>
          <w:szCs w:val="24"/>
        </w:rPr>
        <w:t xml:space="preserve"> and the appellants were not deemed “Convention refugees” nor “persons in need of protection</w:t>
      </w:r>
      <w:r w:rsidR="00E905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42A5E04" w14:textId="77777777" w:rsidR="00C650D4" w:rsidRDefault="00C650D4" w:rsidP="00C650D4">
      <w:pPr>
        <w:rPr>
          <w:rFonts w:ascii="Times New Roman" w:eastAsia="Times New Roman" w:hAnsi="Times New Roman" w:cs="Times New Roman"/>
          <w:sz w:val="24"/>
          <w:szCs w:val="24"/>
        </w:rPr>
      </w:pPr>
    </w:p>
    <w:p w14:paraId="2865A1E9" w14:textId="77777777" w:rsidR="00C650D4" w:rsidRDefault="00C650D4" w:rsidP="00C650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hyperlink r:id="rId10">
        <w:r>
          <w:rPr>
            <w:rFonts w:ascii="Times New Roman" w:eastAsia="Times New Roman" w:hAnsi="Times New Roman" w:cs="Times New Roman"/>
            <w:sz w:val="24"/>
            <w:szCs w:val="24"/>
          </w:rPr>
          <w:t xml:space="preserve">RAD File No. TB4-05597, </w:t>
        </w:r>
        <w:r w:rsidRPr="00E00A69">
          <w:rPr>
            <w:rFonts w:ascii="Times New Roman" w:eastAsia="Times New Roman" w:hAnsi="Times New Roman" w:cs="Times New Roman"/>
            <w:color w:val="0432FF"/>
            <w:sz w:val="24"/>
            <w:szCs w:val="24"/>
            <w:u w:val="single"/>
          </w:rPr>
          <w:t>[2014] R.A.D.D. No. 1464, [2014] D.S.A.R. no 1464</w:t>
        </w:r>
      </w:hyperlink>
    </w:p>
    <w:p w14:paraId="5E01350B" w14:textId="77777777" w:rsidR="00C650D4" w:rsidRDefault="00C650D4" w:rsidP="00C650D4">
      <w:pPr>
        <w:rPr>
          <w:rFonts w:ascii="Times New Roman" w:eastAsia="Times New Roman" w:hAnsi="Times New Roman" w:cs="Times New Roman"/>
          <w:sz w:val="24"/>
          <w:szCs w:val="24"/>
        </w:rPr>
      </w:pPr>
    </w:p>
    <w:p w14:paraId="6F5CD92F" w14:textId="77777777" w:rsidR="00C650D4" w:rsidRDefault="00C650D4" w:rsidP="00C650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Holding: </w:t>
      </w:r>
      <w:r w:rsidRPr="00957569">
        <w:rPr>
          <w:rFonts w:ascii="Times New Roman" w:eastAsia="Times New Roman" w:hAnsi="Times New Roman" w:cs="Times New Roman"/>
          <w:sz w:val="24"/>
          <w:szCs w:val="24"/>
        </w:rPr>
        <w:t>Claim denied</w:t>
      </w:r>
      <w:r>
        <w:rPr>
          <w:rFonts w:ascii="Times New Roman" w:eastAsia="Times New Roman" w:hAnsi="Times New Roman" w:cs="Times New Roman"/>
          <w:sz w:val="24"/>
          <w:szCs w:val="24"/>
        </w:rPr>
        <w:t xml:space="preserve">; RPD found that the claimant did not have a well-founded fear of persecution due to a lack of evidence and a return trip to Bangladesh after coming to Canada. </w:t>
      </w:r>
    </w:p>
    <w:p w14:paraId="5804D962" w14:textId="77777777" w:rsidR="00C650D4" w:rsidRPr="00654D25" w:rsidRDefault="00C650D4" w:rsidP="00C650D4">
      <w:pPr>
        <w:rPr>
          <w:rFonts w:ascii="Times New Roman" w:eastAsia="Times New Roman" w:hAnsi="Times New Roman" w:cs="Times New Roman"/>
          <w:sz w:val="24"/>
          <w:szCs w:val="24"/>
        </w:rPr>
      </w:pPr>
    </w:p>
    <w:p w14:paraId="4D146170" w14:textId="15CF3FEE" w:rsidR="00C650D4" w:rsidRDefault="00C650D4" w:rsidP="00C650D4">
      <w:pPr>
        <w:numPr>
          <w:ilvl w:val="0"/>
          <w:numId w:val="2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Appellant is a homosexual man fearing persecution due to sexual orientation and political opinions</w:t>
      </w:r>
      <w:r w:rsidR="00E00A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1EAE18D" w14:textId="4AD45B27" w:rsidR="00C650D4" w:rsidRDefault="00C650D4" w:rsidP="00C650D4">
      <w:pPr>
        <w:numPr>
          <w:ilvl w:val="0"/>
          <w:numId w:val="2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and his partner had been forced into hiding to avoid being whipped, shamed, or killed</w:t>
      </w:r>
      <w:r w:rsidR="00E00A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ADBAC39" w14:textId="446F330B" w:rsidR="00C650D4" w:rsidRDefault="00E00A69" w:rsidP="00C650D4">
      <w:pPr>
        <w:numPr>
          <w:ilvl w:val="0"/>
          <w:numId w:val="2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appellant c</w:t>
      </w:r>
      <w:r w:rsidR="00C650D4">
        <w:rPr>
          <w:rFonts w:ascii="Times New Roman" w:eastAsia="Times New Roman" w:hAnsi="Times New Roman" w:cs="Times New Roman"/>
          <w:b/>
          <w:sz w:val="24"/>
          <w:szCs w:val="24"/>
        </w:rPr>
        <w:t xml:space="preserve">ame to Canada on a student </w:t>
      </w:r>
      <w:r>
        <w:rPr>
          <w:rFonts w:ascii="Times New Roman" w:eastAsia="Times New Roman" w:hAnsi="Times New Roman" w:cs="Times New Roman"/>
          <w:b/>
          <w:sz w:val="24"/>
          <w:szCs w:val="24"/>
        </w:rPr>
        <w:t>visa but</w:t>
      </w:r>
      <w:r w:rsidR="00C650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was </w:t>
      </w:r>
      <w:r w:rsidR="00C650D4">
        <w:rPr>
          <w:rFonts w:ascii="Times New Roman" w:eastAsia="Times New Roman" w:hAnsi="Times New Roman" w:cs="Times New Roman"/>
          <w:b/>
          <w:sz w:val="24"/>
          <w:szCs w:val="24"/>
        </w:rPr>
        <w:t>denied entry and voluntarily returned to Bangladesh</w:t>
      </w:r>
      <w:r>
        <w:rPr>
          <w:rFonts w:ascii="Times New Roman" w:eastAsia="Times New Roman" w:hAnsi="Times New Roman" w:cs="Times New Roman"/>
          <w:b/>
          <w:sz w:val="24"/>
          <w:szCs w:val="24"/>
        </w:rPr>
        <w:t>.</w:t>
      </w:r>
      <w:r w:rsidR="00C650D4">
        <w:rPr>
          <w:rFonts w:ascii="Times New Roman" w:eastAsia="Times New Roman" w:hAnsi="Times New Roman" w:cs="Times New Roman"/>
          <w:b/>
          <w:sz w:val="24"/>
          <w:szCs w:val="24"/>
        </w:rPr>
        <w:t xml:space="preserve"> </w:t>
      </w:r>
    </w:p>
    <w:p w14:paraId="686AE3EA" w14:textId="17C6268B" w:rsidR="00C650D4" w:rsidRDefault="00E00A69" w:rsidP="00C650D4">
      <w:pPr>
        <w:numPr>
          <w:ilvl w:val="0"/>
          <w:numId w:val="2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He r</w:t>
      </w:r>
      <w:r w:rsidR="00C650D4">
        <w:rPr>
          <w:rFonts w:ascii="Times New Roman" w:eastAsia="Times New Roman" w:hAnsi="Times New Roman" w:cs="Times New Roman"/>
          <w:b/>
          <w:sz w:val="24"/>
          <w:szCs w:val="24"/>
        </w:rPr>
        <w:t>eturned to Canada the next year to make a refugee claim</w:t>
      </w:r>
      <w:r w:rsidR="00BC00D6">
        <w:rPr>
          <w:rFonts w:ascii="Times New Roman" w:eastAsia="Times New Roman" w:hAnsi="Times New Roman" w:cs="Times New Roman"/>
          <w:b/>
          <w:sz w:val="24"/>
          <w:szCs w:val="24"/>
        </w:rPr>
        <w:t>.</w:t>
      </w:r>
    </w:p>
    <w:p w14:paraId="67B686B6" w14:textId="27C16C4D" w:rsidR="00C650D4" w:rsidRDefault="00C650D4" w:rsidP="00C650D4">
      <w:pPr>
        <w:numPr>
          <w:ilvl w:val="0"/>
          <w:numId w:val="26"/>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board did not challenge the claimant’s homosexuality</w:t>
      </w:r>
      <w:r w:rsidR="00E00A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however, the board also did not accept that he </w:t>
      </w:r>
      <w:proofErr w:type="gramStart"/>
      <w:r>
        <w:rPr>
          <w:rFonts w:ascii="Times New Roman" w:eastAsia="Times New Roman" w:hAnsi="Times New Roman" w:cs="Times New Roman"/>
          <w:b/>
          <w:sz w:val="24"/>
          <w:szCs w:val="24"/>
        </w:rPr>
        <w:t>was in need of</w:t>
      </w:r>
      <w:proofErr w:type="gramEnd"/>
      <w:r>
        <w:rPr>
          <w:rFonts w:ascii="Times New Roman" w:eastAsia="Times New Roman" w:hAnsi="Times New Roman" w:cs="Times New Roman"/>
          <w:b/>
          <w:sz w:val="24"/>
          <w:szCs w:val="24"/>
        </w:rPr>
        <w:t xml:space="preserve"> protection or faced danger in Bangladesh</w:t>
      </w:r>
      <w:r w:rsidR="00BC00D6">
        <w:rPr>
          <w:rFonts w:ascii="Times New Roman" w:eastAsia="Times New Roman" w:hAnsi="Times New Roman" w:cs="Times New Roman"/>
          <w:b/>
          <w:sz w:val="24"/>
          <w:szCs w:val="24"/>
        </w:rPr>
        <w:t>.</w:t>
      </w:r>
    </w:p>
    <w:p w14:paraId="605AD3E0" w14:textId="77777777" w:rsidR="00C650D4" w:rsidRDefault="00C650D4" w:rsidP="00C650D4">
      <w:pPr>
        <w:rPr>
          <w:rFonts w:ascii="Times New Roman" w:eastAsia="Times New Roman" w:hAnsi="Times New Roman" w:cs="Times New Roman"/>
          <w:sz w:val="24"/>
          <w:szCs w:val="24"/>
        </w:rPr>
      </w:pPr>
    </w:p>
    <w:p w14:paraId="177F1776" w14:textId="77777777" w:rsidR="00C650D4" w:rsidRDefault="00C650D4" w:rsidP="00C650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homosexual claimant made a refugee claim in Canada for fear of persecution in Bangladesh due to his sexual orientation and political opinions. Homosexuality is not accepted by his </w:t>
      </w:r>
      <w:r>
        <w:rPr>
          <w:rFonts w:ascii="Times New Roman" w:eastAsia="Times New Roman" w:hAnsi="Times New Roman" w:cs="Times New Roman"/>
          <w:sz w:val="24"/>
          <w:szCs w:val="24"/>
        </w:rPr>
        <w:lastRenderedPageBreak/>
        <w:t xml:space="preserve">faith, and he and his partner had been forced into hiding in order to avoid being whipped, shamed, or killed. The Appellant arrived in Canada in 2013 on a student </w:t>
      </w:r>
      <w:proofErr w:type="gramStart"/>
      <w:r>
        <w:rPr>
          <w:rFonts w:ascii="Times New Roman" w:eastAsia="Times New Roman" w:hAnsi="Times New Roman" w:cs="Times New Roman"/>
          <w:sz w:val="24"/>
          <w:szCs w:val="24"/>
        </w:rPr>
        <w:t>visa, but</w:t>
      </w:r>
      <w:proofErr w:type="gramEnd"/>
      <w:r>
        <w:rPr>
          <w:rFonts w:ascii="Times New Roman" w:eastAsia="Times New Roman" w:hAnsi="Times New Roman" w:cs="Times New Roman"/>
          <w:sz w:val="24"/>
          <w:szCs w:val="24"/>
        </w:rPr>
        <w:t xml:space="preserve"> was denied entry because officials did not believe he came to Canada to study. The Appellant voluntarily returned to Bangladesh, where he went into hiding once again before returning to Canada later that year to make a refugee claim. When the Applicant made his refugee claim, the appellant was found not credible on material aspects of his claim and the RPD determined he did not have a well-founded fear of persecution. The appellant did not raise enough evidence to indicate he would be subjected to cruel and unusual punishment or would be in danger if he returned to Bangladesh. Moreover, his initial voluntary return to Bangladesh suggested he was not at risk. Accordingly, because his claim lacked a credible basis and he did not satisfy his burden of establishing a serious possibility he would be persecuted, he was deemed not at risk and was deemed neither a Convention refugee nor a person in need of protection. </w:t>
      </w:r>
    </w:p>
    <w:p w14:paraId="01B3D09B" w14:textId="1E632925" w:rsidR="00C650D4" w:rsidRDefault="00E963AC" w:rsidP="00C650D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D2E2B7C" wp14:editId="587D2CDF">
                <wp:simplePos x="0" y="0"/>
                <wp:positionH relativeFrom="column">
                  <wp:posOffset>-51206</wp:posOffset>
                </wp:positionH>
                <wp:positionV relativeFrom="paragraph">
                  <wp:posOffset>186130</wp:posOffset>
                </wp:positionV>
                <wp:extent cx="5998464" cy="212141"/>
                <wp:effectExtent l="0" t="0" r="8890" b="16510"/>
                <wp:wrapNone/>
                <wp:docPr id="4" name="Text Box 4"/>
                <wp:cNvGraphicFramePr/>
                <a:graphic xmlns:a="http://schemas.openxmlformats.org/drawingml/2006/main">
                  <a:graphicData uri="http://schemas.microsoft.com/office/word/2010/wordprocessingShape">
                    <wps:wsp>
                      <wps:cNvSpPr txBox="1"/>
                      <wps:spPr>
                        <a:xfrm>
                          <a:off x="0" y="0"/>
                          <a:ext cx="5998464" cy="212141"/>
                        </a:xfrm>
                        <a:prstGeom prst="rect">
                          <a:avLst/>
                        </a:prstGeom>
                        <a:solidFill>
                          <a:schemeClr val="lt1"/>
                        </a:solidFill>
                        <a:ln w="6350">
                          <a:solidFill>
                            <a:prstClr val="black"/>
                          </a:solidFill>
                        </a:ln>
                      </wps:spPr>
                      <wps:txbx>
                        <w:txbxContent>
                          <w:p w14:paraId="5BC826E5" w14:textId="77777777" w:rsidR="00E963AC" w:rsidRDefault="00E96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E2B7C" id="_x0000_t202" coordsize="21600,21600" o:spt="202" path="m,l,21600r21600,l21600,xe">
                <v:stroke joinstyle="miter"/>
                <v:path gradientshapeok="t" o:connecttype="rect"/>
              </v:shapetype>
              <v:shape id="Text Box 4" o:spid="_x0000_s1026" type="#_x0000_t202" style="position:absolute;margin-left:-4.05pt;margin-top:14.65pt;width:472.3pt;height:16.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" fillcolor="white [3201]" strokeweight=".5pt">
                <v:textbox>
                  <w:txbxContent>
                    <w:p w14:paraId="5BC826E5" w14:textId="77777777" w:rsidR="00E963AC" w:rsidRDefault="00E963AC"/>
                  </w:txbxContent>
                </v:textbox>
              </v:shape>
            </w:pict>
          </mc:Fallback>
        </mc:AlternateContent>
      </w:r>
    </w:p>
    <w:p w14:paraId="6A566967" w14:textId="77777777" w:rsidR="00C650D4" w:rsidRPr="00957569" w:rsidRDefault="00C650D4" w:rsidP="00E963AC">
      <w:pPr>
        <w:pStyle w:val="Heading1"/>
      </w:pPr>
      <w:bookmarkStart w:id="14" w:name="_Toc2873855"/>
      <w:bookmarkStart w:id="15" w:name="_Toc109913816"/>
      <w:r w:rsidRPr="00957569">
        <w:t>Bangladesh Jurisprudence</w:t>
      </w:r>
      <w:bookmarkEnd w:id="14"/>
      <w:bookmarkEnd w:id="15"/>
    </w:p>
    <w:p w14:paraId="10167CE0" w14:textId="77777777" w:rsidR="00C650D4" w:rsidRPr="00ED5613" w:rsidRDefault="00C650D4" w:rsidP="00C650D4"/>
    <w:p w14:paraId="49C1496F" w14:textId="77777777" w:rsidR="00C650D4" w:rsidRDefault="00C650D4" w:rsidP="00C650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cases from Bangladesh involving LGBTQ+ persons. </w:t>
      </w:r>
    </w:p>
    <w:p w14:paraId="172AF9AC" w14:textId="77777777" w:rsidR="00C650D4" w:rsidRDefault="00C650D4" w:rsidP="00C650D4">
      <w:pPr>
        <w:rPr>
          <w:rFonts w:ascii="Times New Roman" w:eastAsia="Times New Roman" w:hAnsi="Times New Roman" w:cs="Times New Roman"/>
          <w:sz w:val="24"/>
          <w:szCs w:val="24"/>
        </w:rPr>
      </w:pPr>
    </w:p>
    <w:p w14:paraId="1D6539D3" w14:textId="6BCECBD7" w:rsidR="00C650D4" w:rsidRDefault="00C650D4" w:rsidP="00BE13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LGBTQ+ persons are at risk of prosecution under section 377 of the Bangladesh </w:t>
      </w:r>
      <w:r w:rsidRPr="00B21097">
        <w:rPr>
          <w:rFonts w:ascii="Times New Roman" w:eastAsia="Times New Roman" w:hAnsi="Times New Roman" w:cs="Times New Roman"/>
          <w:i/>
          <w:sz w:val="24"/>
          <w:szCs w:val="24"/>
        </w:rPr>
        <w:t>Penal Code</w:t>
      </w:r>
      <w:r>
        <w:rPr>
          <w:rFonts w:ascii="Times New Roman" w:eastAsia="Times New Roman" w:hAnsi="Times New Roman" w:cs="Times New Roman"/>
          <w:sz w:val="24"/>
          <w:szCs w:val="24"/>
        </w:rPr>
        <w:t xml:space="preserve"> for “unnatural acts” between men.</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S</w:t>
      </w:r>
      <w:r w:rsidRPr="00BE13D3">
        <w:rPr>
          <w:rFonts w:ascii="Times New Roman" w:eastAsia="Times New Roman" w:hAnsi="Times New Roman" w:cs="Times New Roman"/>
          <w:sz w:val="24"/>
          <w:szCs w:val="24"/>
        </w:rPr>
        <w:t>ex</w:t>
      </w:r>
      <w:r>
        <w:rPr>
          <w:rFonts w:ascii="Times New Roman" w:eastAsia="Times New Roman" w:hAnsi="Times New Roman" w:cs="Times New Roman"/>
          <w:sz w:val="24"/>
          <w:szCs w:val="24"/>
        </w:rPr>
        <w:t xml:space="preserve"> </w:t>
      </w:r>
      <w:r w:rsidRPr="00BE13D3">
        <w:rPr>
          <w:rFonts w:ascii="Times New Roman" w:eastAsia="Times New Roman" w:hAnsi="Times New Roman" w:cs="Times New Roman"/>
          <w:sz w:val="24"/>
          <w:szCs w:val="24"/>
        </w:rPr>
        <w:t xml:space="preserve">between women is not criminalized and transgender </w:t>
      </w:r>
      <w:r>
        <w:rPr>
          <w:rFonts w:ascii="Times New Roman" w:eastAsia="Times New Roman" w:hAnsi="Times New Roman" w:cs="Times New Roman"/>
          <w:sz w:val="24"/>
          <w:szCs w:val="24"/>
        </w:rPr>
        <w:t>men</w:t>
      </w:r>
      <w:r w:rsidRPr="00BE13D3">
        <w:rPr>
          <w:rFonts w:ascii="Times New Roman" w:eastAsia="Times New Roman" w:hAnsi="Times New Roman" w:cs="Times New Roman"/>
          <w:sz w:val="24"/>
          <w:szCs w:val="24"/>
        </w:rPr>
        <w:t xml:space="preserve"> (hijras) are</w:t>
      </w:r>
      <w:r>
        <w:rPr>
          <w:rFonts w:ascii="Times New Roman" w:eastAsia="Times New Roman" w:hAnsi="Times New Roman" w:cs="Times New Roman"/>
          <w:sz w:val="24"/>
          <w:szCs w:val="24"/>
        </w:rPr>
        <w:t xml:space="preserve"> </w:t>
      </w:r>
      <w:r w:rsidRPr="00BE13D3">
        <w:rPr>
          <w:rFonts w:ascii="Times New Roman" w:eastAsia="Times New Roman" w:hAnsi="Times New Roman" w:cs="Times New Roman"/>
          <w:sz w:val="24"/>
          <w:szCs w:val="24"/>
        </w:rPr>
        <w:t>legally recogni</w:t>
      </w:r>
      <w:r>
        <w:rPr>
          <w:rFonts w:ascii="Times New Roman" w:eastAsia="Times New Roman" w:hAnsi="Times New Roman" w:cs="Times New Roman"/>
          <w:sz w:val="24"/>
          <w:szCs w:val="24"/>
        </w:rPr>
        <w:t>z</w:t>
      </w:r>
      <w:r w:rsidRPr="00BE13D3">
        <w:rPr>
          <w:rFonts w:ascii="Times New Roman" w:eastAsia="Times New Roman" w:hAnsi="Times New Roman" w:cs="Times New Roman"/>
          <w:sz w:val="24"/>
          <w:szCs w:val="24"/>
        </w:rPr>
        <w:t>ed.</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Despite the existence of section 377, there have been no reports regarding the prosecutions of homosexual men under the </w:t>
      </w:r>
      <w:r>
        <w:rPr>
          <w:rFonts w:ascii="Times New Roman" w:eastAsia="Times New Roman" w:hAnsi="Times New Roman" w:cs="Times New Roman"/>
          <w:i/>
          <w:sz w:val="24"/>
          <w:szCs w:val="24"/>
        </w:rPr>
        <w:t>Penal Code</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Penal Code </w:t>
      </w:r>
      <w:r>
        <w:rPr>
          <w:rFonts w:ascii="Times New Roman" w:eastAsia="Times New Roman" w:hAnsi="Times New Roman" w:cs="Times New Roman"/>
          <w:sz w:val="24"/>
          <w:szCs w:val="24"/>
        </w:rPr>
        <w:t>has, however, been used by police to intimidate LGBTQ+ persons</w:t>
      </w:r>
      <w:r w:rsidRPr="00BE13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has led to </w:t>
      </w:r>
      <w:r w:rsidR="00036743">
        <w:rPr>
          <w:rFonts w:ascii="Times New Roman" w:eastAsia="Times New Roman" w:hAnsi="Times New Roman" w:cs="Times New Roman"/>
          <w:sz w:val="24"/>
          <w:szCs w:val="24"/>
        </w:rPr>
        <w:t>arbitrary</w:t>
      </w:r>
      <w:r w:rsidRPr="00BE13D3">
        <w:rPr>
          <w:rFonts w:ascii="Times New Roman" w:eastAsia="Times New Roman" w:hAnsi="Times New Roman" w:cs="Times New Roman"/>
          <w:sz w:val="24"/>
          <w:szCs w:val="24"/>
        </w:rPr>
        <w:t xml:space="preserve"> arrest</w:t>
      </w:r>
      <w:r w:rsidR="0003674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harassment.</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The fact that charges under section 377 do not go to trial may account for difficulties in finding domestic jurisprudence on cases involving LGBTQ+ persons. </w:t>
      </w:r>
    </w:p>
    <w:p w14:paraId="06660820" w14:textId="77777777" w:rsidR="00960BB8" w:rsidRDefault="00960BB8" w:rsidP="00BE13D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40"/>
      </w:tblGrid>
      <w:tr w:rsidR="00496B56" w:rsidRPr="007A3A34" w14:paraId="63AE2E19" w14:textId="77777777" w:rsidTr="00E0548D">
        <w:tc>
          <w:tcPr>
            <w:tcW w:w="9040" w:type="dxa"/>
          </w:tcPr>
          <w:p w14:paraId="7811F342" w14:textId="77777777" w:rsidR="00496B56" w:rsidRPr="00526756" w:rsidRDefault="00496B56" w:rsidP="00E963AC">
            <w:pPr>
              <w:pStyle w:val="Heading1"/>
              <w:outlineLvl w:val="0"/>
            </w:pPr>
            <w:bookmarkStart w:id="16" w:name="_Toc109913817"/>
            <w:r w:rsidRPr="00E963AC">
              <w:t>International</w:t>
            </w:r>
            <w:r>
              <w:t xml:space="preserve"> Law</w:t>
            </w:r>
            <w:bookmarkEnd w:id="16"/>
          </w:p>
        </w:tc>
      </w:tr>
    </w:tbl>
    <w:p w14:paraId="2C2B707E" w14:textId="77777777" w:rsidR="00496B56" w:rsidRDefault="00496B56" w:rsidP="00496B56">
      <w:pPr>
        <w:rPr>
          <w:rFonts w:ascii="Times New Roman" w:eastAsia="Times New Roman" w:hAnsi="Times New Roman" w:cs="Times New Roman"/>
          <w:sz w:val="24"/>
          <w:szCs w:val="24"/>
        </w:rPr>
      </w:pPr>
    </w:p>
    <w:p w14:paraId="19874B79" w14:textId="77777777" w:rsidR="00496B56" w:rsidRPr="00940ACE" w:rsidRDefault="00496B56" w:rsidP="00940ACE">
      <w:pPr>
        <w:rPr>
          <w:rFonts w:ascii="Times New Roman" w:hAnsi="Times New Roman" w:cs="Times New Roman"/>
          <w:b/>
          <w:bCs/>
          <w:i/>
          <w:iCs/>
          <w:sz w:val="24"/>
          <w:szCs w:val="24"/>
        </w:rPr>
      </w:pPr>
      <w:r w:rsidRPr="00940ACE">
        <w:rPr>
          <w:rFonts w:ascii="Times New Roman" w:hAnsi="Times New Roman" w:cs="Times New Roman"/>
          <w:b/>
          <w:bCs/>
          <w:i/>
          <w:iCs/>
          <w:sz w:val="24"/>
          <w:szCs w:val="24"/>
        </w:rPr>
        <w:t>UN Treaties</w:t>
      </w:r>
    </w:p>
    <w:p w14:paraId="76670F2F" w14:textId="77777777" w:rsidR="00496B56" w:rsidRPr="00BD10D2" w:rsidRDefault="00496B56" w:rsidP="00496B56">
      <w:pPr>
        <w:pStyle w:val="Normal1"/>
        <w:pBdr>
          <w:top w:val="nil"/>
          <w:left w:val="nil"/>
          <w:bottom w:val="nil"/>
          <w:right w:val="nil"/>
          <w:between w:val="nil"/>
        </w:pBdr>
        <w:spacing w:line="276" w:lineRule="auto"/>
        <w:jc w:val="both"/>
        <w:rPr>
          <w:rFonts w:eastAsia="Arial"/>
          <w:color w:val="000000"/>
        </w:rPr>
      </w:pPr>
      <w:r w:rsidRPr="00BD10D2">
        <w:rPr>
          <w:rFonts w:eastAsia="Arial"/>
          <w:color w:val="000000"/>
        </w:rPr>
        <w:t xml:space="preserve"> </w:t>
      </w:r>
    </w:p>
    <w:p w14:paraId="6ABE810C" w14:textId="036868E9" w:rsidR="00496B56" w:rsidRPr="00BD10D2" w:rsidRDefault="00496B56" w:rsidP="00496B56">
      <w:pPr>
        <w:pStyle w:val="Normal1"/>
        <w:pBdr>
          <w:top w:val="nil"/>
          <w:left w:val="nil"/>
          <w:bottom w:val="nil"/>
          <w:right w:val="nil"/>
          <w:between w:val="nil"/>
        </w:pBdr>
        <w:spacing w:line="276" w:lineRule="auto"/>
        <w:jc w:val="both"/>
        <w:rPr>
          <w:rFonts w:eastAsia="Arial"/>
          <w:color w:val="000000"/>
        </w:rPr>
      </w:pPr>
      <w:r>
        <w:rPr>
          <w:rFonts w:eastAsia="Arial"/>
          <w:color w:val="000000"/>
        </w:rPr>
        <w:t xml:space="preserve">Bangladesh’s </w:t>
      </w:r>
      <w:r w:rsidRPr="00BD10D2">
        <w:rPr>
          <w:rFonts w:eastAsia="Arial"/>
          <w:color w:val="000000"/>
        </w:rPr>
        <w:t xml:space="preserve">treatment of the following three Treaties </w:t>
      </w:r>
      <w:proofErr w:type="gramStart"/>
      <w:r w:rsidRPr="00BD10D2">
        <w:rPr>
          <w:rFonts w:eastAsia="Arial"/>
          <w:color w:val="000000"/>
        </w:rPr>
        <w:t>are</w:t>
      </w:r>
      <w:proofErr w:type="gramEnd"/>
      <w:r w:rsidRPr="00BD10D2">
        <w:rPr>
          <w:rFonts w:eastAsia="Arial"/>
          <w:color w:val="000000"/>
        </w:rPr>
        <w:t xml:space="preserve"> considered in the table below</w:t>
      </w:r>
      <w:r w:rsidRPr="00BD10D2">
        <w:rPr>
          <w:rFonts w:eastAsia="Arial"/>
          <w:color w:val="000000"/>
          <w:vertAlign w:val="superscript"/>
        </w:rPr>
        <w:footnoteReference w:id="10"/>
      </w:r>
    </w:p>
    <w:p w14:paraId="0E3D368F" w14:textId="12FD08EC" w:rsidR="00036743" w:rsidRDefault="00036743" w:rsidP="00036743">
      <w:pPr>
        <w:pStyle w:val="Normal1"/>
        <w:numPr>
          <w:ilvl w:val="0"/>
          <w:numId w:val="54"/>
        </w:numPr>
        <w:pBdr>
          <w:top w:val="nil"/>
          <w:left w:val="nil"/>
          <w:bottom w:val="nil"/>
          <w:right w:val="nil"/>
          <w:between w:val="nil"/>
        </w:pBdr>
        <w:spacing w:line="276" w:lineRule="auto"/>
        <w:jc w:val="both"/>
        <w:rPr>
          <w:rFonts w:eastAsia="Arial"/>
          <w:color w:val="000000"/>
        </w:rPr>
      </w:pPr>
      <w:r>
        <w:rPr>
          <w:rFonts w:eastAsia="Arial"/>
          <w:color w:val="000000"/>
        </w:rPr>
        <w:t>International Covenant on Civil and Political Rights (</w:t>
      </w:r>
      <w:r w:rsidR="00AE50CC">
        <w:rPr>
          <w:rFonts w:eastAsia="Arial"/>
          <w:color w:val="000000"/>
        </w:rPr>
        <w:t>I</w:t>
      </w:r>
      <w:r>
        <w:rPr>
          <w:rFonts w:eastAsia="Arial"/>
          <w:color w:val="000000"/>
        </w:rPr>
        <w:t>CCPR)</w:t>
      </w:r>
    </w:p>
    <w:p w14:paraId="2DCD6937" w14:textId="104BF5FE" w:rsidR="00036743" w:rsidRDefault="00036743" w:rsidP="00036743">
      <w:pPr>
        <w:pStyle w:val="Normal1"/>
        <w:numPr>
          <w:ilvl w:val="0"/>
          <w:numId w:val="54"/>
        </w:numPr>
        <w:pBdr>
          <w:top w:val="nil"/>
          <w:left w:val="nil"/>
          <w:bottom w:val="nil"/>
          <w:right w:val="nil"/>
          <w:between w:val="nil"/>
        </w:pBdr>
        <w:spacing w:line="276" w:lineRule="auto"/>
        <w:jc w:val="both"/>
        <w:rPr>
          <w:rFonts w:eastAsia="Arial"/>
          <w:color w:val="000000"/>
        </w:rPr>
      </w:pPr>
      <w:r w:rsidRPr="00A62334">
        <w:rPr>
          <w:rFonts w:eastAsia="Arial"/>
          <w:color w:val="000000"/>
        </w:rPr>
        <w:t>Internati</w:t>
      </w:r>
      <w:r>
        <w:rPr>
          <w:rFonts w:eastAsia="Arial"/>
          <w:color w:val="000000"/>
        </w:rPr>
        <w:t>o</w:t>
      </w:r>
      <w:r w:rsidRPr="00A62334">
        <w:rPr>
          <w:rFonts w:eastAsia="Arial"/>
          <w:color w:val="000000"/>
        </w:rPr>
        <w:t>nal Covenant on Economic, Social and Cultural Rights</w:t>
      </w:r>
      <w:r>
        <w:rPr>
          <w:rFonts w:eastAsia="Arial"/>
          <w:color w:val="000000"/>
        </w:rPr>
        <w:t xml:space="preserve"> (</w:t>
      </w:r>
      <w:r w:rsidR="00AE50CC">
        <w:rPr>
          <w:rFonts w:eastAsia="Arial"/>
          <w:color w:val="000000"/>
        </w:rPr>
        <w:t>I</w:t>
      </w:r>
      <w:r>
        <w:rPr>
          <w:rFonts w:eastAsia="Arial"/>
          <w:color w:val="000000"/>
        </w:rPr>
        <w:t>CESCR)</w:t>
      </w:r>
    </w:p>
    <w:p w14:paraId="3449AD5B" w14:textId="51EE93EB" w:rsidR="00496B56" w:rsidRPr="00036743" w:rsidRDefault="00496B56" w:rsidP="00496B56">
      <w:pPr>
        <w:pStyle w:val="Normal1"/>
        <w:numPr>
          <w:ilvl w:val="0"/>
          <w:numId w:val="54"/>
        </w:numPr>
        <w:pBdr>
          <w:top w:val="nil"/>
          <w:left w:val="nil"/>
          <w:bottom w:val="nil"/>
          <w:right w:val="nil"/>
          <w:between w:val="nil"/>
        </w:pBdr>
        <w:spacing w:line="276" w:lineRule="auto"/>
        <w:jc w:val="both"/>
        <w:rPr>
          <w:rFonts w:eastAsia="Arial"/>
          <w:color w:val="000000"/>
        </w:rPr>
      </w:pPr>
      <w:r>
        <w:rPr>
          <w:rFonts w:eastAsia="Arial"/>
          <w:color w:val="000000"/>
        </w:rPr>
        <w:t xml:space="preserve">Convention Against Torture and Other Cruel Inhuman or Degrading Treatment of Punishment (CAT) </w:t>
      </w:r>
    </w:p>
    <w:tbl>
      <w:tblPr>
        <w:tblW w:w="6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8"/>
        <w:gridCol w:w="2062"/>
        <w:gridCol w:w="2325"/>
      </w:tblGrid>
      <w:tr w:rsidR="00496B56" w:rsidRPr="00BD10D2" w14:paraId="0767ED5F" w14:textId="77777777" w:rsidTr="00AE50C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C5D65" w14:textId="77777777" w:rsidR="00496B56" w:rsidRPr="00BD10D2" w:rsidRDefault="00496B56" w:rsidP="00E0548D">
            <w:pPr>
              <w:pStyle w:val="Normal1"/>
              <w:pBdr>
                <w:top w:val="nil"/>
                <w:left w:val="nil"/>
                <w:bottom w:val="nil"/>
                <w:right w:val="nil"/>
                <w:between w:val="nil"/>
              </w:pBdr>
              <w:spacing w:line="276" w:lineRule="auto"/>
              <w:jc w:val="both"/>
              <w:rPr>
                <w:rFonts w:eastAsia="Arial"/>
                <w:b/>
                <w:color w:val="000000"/>
              </w:rPr>
            </w:pPr>
            <w:r w:rsidRPr="00BD10D2">
              <w:rPr>
                <w:rFonts w:eastAsia="Arial"/>
                <w:b/>
                <w:color w:val="000000"/>
              </w:rPr>
              <w:lastRenderedPageBreak/>
              <w:t>Treaty</w:t>
            </w:r>
          </w:p>
        </w:tc>
        <w:tc>
          <w:tcPr>
            <w:tcW w:w="20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E79D4B" w14:textId="77777777" w:rsidR="00496B56" w:rsidRPr="00BD10D2" w:rsidRDefault="00496B56" w:rsidP="00E0548D">
            <w:pPr>
              <w:pStyle w:val="Normal1"/>
              <w:pBdr>
                <w:top w:val="nil"/>
                <w:left w:val="nil"/>
                <w:bottom w:val="nil"/>
                <w:right w:val="nil"/>
                <w:between w:val="nil"/>
              </w:pBdr>
              <w:spacing w:line="276" w:lineRule="auto"/>
              <w:jc w:val="both"/>
              <w:rPr>
                <w:rFonts w:eastAsia="Arial"/>
                <w:b/>
                <w:color w:val="000000"/>
              </w:rPr>
            </w:pPr>
            <w:r w:rsidRPr="00BD10D2">
              <w:rPr>
                <w:rFonts w:eastAsia="Arial"/>
                <w:b/>
                <w:color w:val="000000"/>
              </w:rPr>
              <w:t>Date of Signature</w:t>
            </w:r>
          </w:p>
        </w:tc>
        <w:tc>
          <w:tcPr>
            <w:tcW w:w="23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8A2987" w14:textId="77777777" w:rsidR="00496B56" w:rsidRPr="00BD10D2" w:rsidRDefault="00496B56" w:rsidP="00E0548D">
            <w:pPr>
              <w:pStyle w:val="Normal1"/>
              <w:pBdr>
                <w:top w:val="nil"/>
                <w:left w:val="nil"/>
                <w:bottom w:val="nil"/>
                <w:right w:val="nil"/>
                <w:between w:val="nil"/>
              </w:pBdr>
              <w:spacing w:line="276" w:lineRule="auto"/>
              <w:jc w:val="both"/>
              <w:rPr>
                <w:rFonts w:eastAsia="Arial"/>
                <w:b/>
                <w:color w:val="000000"/>
              </w:rPr>
            </w:pPr>
            <w:r w:rsidRPr="00BD10D2">
              <w:rPr>
                <w:rFonts w:eastAsia="Arial"/>
                <w:b/>
                <w:color w:val="000000"/>
              </w:rPr>
              <w:t>Date of Ratification</w:t>
            </w:r>
          </w:p>
        </w:tc>
      </w:tr>
      <w:tr w:rsidR="00496B56" w:rsidRPr="00BD10D2" w14:paraId="0C14BF96" w14:textId="77777777" w:rsidTr="00AE50CC">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A1A5F" w14:textId="0EE56FC1" w:rsidR="00496B56" w:rsidRPr="00BD10D2" w:rsidRDefault="00AE50CC"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I</w:t>
            </w:r>
            <w:r w:rsidR="00496B56">
              <w:rPr>
                <w:rFonts w:eastAsia="Arial"/>
                <w:i/>
                <w:color w:val="000000"/>
              </w:rPr>
              <w:t>C</w:t>
            </w:r>
            <w:r>
              <w:rPr>
                <w:rFonts w:eastAsia="Arial"/>
                <w:i/>
                <w:color w:val="000000"/>
              </w:rPr>
              <w:t>CPR</w:t>
            </w:r>
          </w:p>
        </w:tc>
        <w:tc>
          <w:tcPr>
            <w:tcW w:w="2062" w:type="dxa"/>
            <w:tcBorders>
              <w:bottom w:val="single" w:sz="8" w:space="0" w:color="000000"/>
              <w:right w:val="single" w:sz="8" w:space="0" w:color="000000"/>
            </w:tcBorders>
            <w:tcMar>
              <w:top w:w="100" w:type="dxa"/>
              <w:left w:w="100" w:type="dxa"/>
              <w:bottom w:w="100" w:type="dxa"/>
              <w:right w:w="100" w:type="dxa"/>
            </w:tcMar>
          </w:tcPr>
          <w:p w14:paraId="53A28594" w14:textId="3B14349A"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1CEB5B28" w14:textId="64DDA6BE"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2000</w:t>
            </w:r>
          </w:p>
        </w:tc>
      </w:tr>
      <w:tr w:rsidR="00496B56" w:rsidRPr="00BD10D2" w14:paraId="2A3DB365" w14:textId="77777777" w:rsidTr="00AE50CC">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069DDC" w14:textId="13CAB34C" w:rsidR="00496B56" w:rsidRPr="00BD10D2" w:rsidRDefault="00AE50CC"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ICCPR – First OP</w:t>
            </w:r>
          </w:p>
        </w:tc>
        <w:tc>
          <w:tcPr>
            <w:tcW w:w="2062" w:type="dxa"/>
            <w:tcBorders>
              <w:bottom w:val="single" w:sz="8" w:space="0" w:color="000000"/>
              <w:right w:val="single" w:sz="8" w:space="0" w:color="000000"/>
            </w:tcBorders>
            <w:tcMar>
              <w:top w:w="100" w:type="dxa"/>
              <w:left w:w="100" w:type="dxa"/>
              <w:bottom w:w="100" w:type="dxa"/>
              <w:right w:w="100" w:type="dxa"/>
            </w:tcMar>
          </w:tcPr>
          <w:p w14:paraId="7FE2B585" w14:textId="42DE8EF7"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375A9CCA" w14:textId="010F215B"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r>
      <w:tr w:rsidR="00496B56" w:rsidRPr="00BD10D2" w14:paraId="195F9FE5" w14:textId="77777777" w:rsidTr="00AE50CC">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80482" w14:textId="1CD0AD8D" w:rsidR="00496B56" w:rsidRPr="00BD10D2" w:rsidRDefault="00AE50CC"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I</w:t>
            </w:r>
            <w:r w:rsidR="00496B56">
              <w:rPr>
                <w:rFonts w:eastAsia="Arial"/>
                <w:i/>
                <w:color w:val="000000"/>
              </w:rPr>
              <w:t>CCPR</w:t>
            </w:r>
            <w:r>
              <w:rPr>
                <w:rFonts w:eastAsia="Arial"/>
                <w:i/>
                <w:color w:val="000000"/>
              </w:rPr>
              <w:t xml:space="preserve"> – Second OP</w:t>
            </w:r>
          </w:p>
        </w:tc>
        <w:tc>
          <w:tcPr>
            <w:tcW w:w="2062" w:type="dxa"/>
            <w:tcBorders>
              <w:bottom w:val="single" w:sz="8" w:space="0" w:color="000000"/>
              <w:right w:val="single" w:sz="8" w:space="0" w:color="000000"/>
            </w:tcBorders>
            <w:tcMar>
              <w:top w:w="100" w:type="dxa"/>
              <w:left w:w="100" w:type="dxa"/>
              <w:bottom w:w="100" w:type="dxa"/>
              <w:right w:w="100" w:type="dxa"/>
            </w:tcMar>
          </w:tcPr>
          <w:p w14:paraId="6071A865" w14:textId="31372684"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03561B3D" w14:textId="7B3ECD12"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r>
      <w:tr w:rsidR="00496B56" w:rsidRPr="00BD10D2" w14:paraId="6CCB378F" w14:textId="77777777" w:rsidTr="00AE50CC">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85D888" w14:textId="15E66021" w:rsidR="00496B56" w:rsidRPr="00BD10D2" w:rsidRDefault="00AE50CC"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ICESCR</w:t>
            </w:r>
          </w:p>
        </w:tc>
        <w:tc>
          <w:tcPr>
            <w:tcW w:w="2062" w:type="dxa"/>
            <w:tcBorders>
              <w:bottom w:val="single" w:sz="8" w:space="0" w:color="000000"/>
              <w:right w:val="single" w:sz="8" w:space="0" w:color="000000"/>
            </w:tcBorders>
            <w:tcMar>
              <w:top w:w="100" w:type="dxa"/>
              <w:left w:w="100" w:type="dxa"/>
              <w:bottom w:w="100" w:type="dxa"/>
              <w:right w:w="100" w:type="dxa"/>
            </w:tcMar>
          </w:tcPr>
          <w:p w14:paraId="1DD07FB2" w14:textId="474AAD99"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62BFA288" w14:textId="00F3B40E"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1998</w:t>
            </w:r>
          </w:p>
        </w:tc>
      </w:tr>
      <w:tr w:rsidR="00AE50CC" w:rsidRPr="00BD10D2" w14:paraId="25CAD2E5" w14:textId="77777777" w:rsidTr="00AE50CC">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63E29" w14:textId="70B4EB58" w:rsidR="00AE50CC" w:rsidRDefault="00AE50CC"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ICESCR – First OP</w:t>
            </w:r>
          </w:p>
        </w:tc>
        <w:tc>
          <w:tcPr>
            <w:tcW w:w="2062" w:type="dxa"/>
            <w:tcBorders>
              <w:bottom w:val="single" w:sz="8" w:space="0" w:color="000000"/>
              <w:right w:val="single" w:sz="8" w:space="0" w:color="000000"/>
            </w:tcBorders>
            <w:tcMar>
              <w:top w:w="100" w:type="dxa"/>
              <w:left w:w="100" w:type="dxa"/>
              <w:bottom w:w="100" w:type="dxa"/>
              <w:right w:w="100" w:type="dxa"/>
            </w:tcMar>
          </w:tcPr>
          <w:p w14:paraId="094B6BC9" w14:textId="0667AF78" w:rsidR="00AE50CC"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2D72BD09" w14:textId="104DCBEC" w:rsidR="00AE50CC"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r>
      <w:tr w:rsidR="00496B56" w:rsidRPr="00BD10D2" w14:paraId="32CE4F22" w14:textId="77777777" w:rsidTr="00AE50CC">
        <w:tc>
          <w:tcPr>
            <w:tcW w:w="2258" w:type="dxa"/>
            <w:tcBorders>
              <w:left w:val="single" w:sz="8" w:space="0" w:color="000000"/>
              <w:right w:val="single" w:sz="8" w:space="0" w:color="000000"/>
            </w:tcBorders>
            <w:tcMar>
              <w:top w:w="100" w:type="dxa"/>
              <w:left w:w="100" w:type="dxa"/>
              <w:bottom w:w="100" w:type="dxa"/>
              <w:right w:w="100" w:type="dxa"/>
            </w:tcMar>
          </w:tcPr>
          <w:p w14:paraId="4B1F6854" w14:textId="12C2517A" w:rsidR="00496B56" w:rsidRPr="00BD10D2" w:rsidRDefault="00496B56"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C</w:t>
            </w:r>
            <w:r w:rsidR="00AE50CC">
              <w:rPr>
                <w:rFonts w:eastAsia="Arial"/>
                <w:i/>
                <w:color w:val="000000"/>
              </w:rPr>
              <w:t>AT</w:t>
            </w:r>
          </w:p>
        </w:tc>
        <w:tc>
          <w:tcPr>
            <w:tcW w:w="2062" w:type="dxa"/>
            <w:tcBorders>
              <w:right w:val="single" w:sz="8" w:space="0" w:color="000000"/>
            </w:tcBorders>
            <w:tcMar>
              <w:top w:w="100" w:type="dxa"/>
              <w:left w:w="100" w:type="dxa"/>
              <w:bottom w:w="100" w:type="dxa"/>
              <w:right w:w="100" w:type="dxa"/>
            </w:tcMar>
          </w:tcPr>
          <w:p w14:paraId="0EF23044" w14:textId="2A90EFD9"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right w:val="single" w:sz="8" w:space="0" w:color="000000"/>
            </w:tcBorders>
            <w:tcMar>
              <w:top w:w="100" w:type="dxa"/>
              <w:left w:w="100" w:type="dxa"/>
              <w:bottom w:w="100" w:type="dxa"/>
              <w:right w:w="100" w:type="dxa"/>
            </w:tcMar>
          </w:tcPr>
          <w:p w14:paraId="7C325AB2" w14:textId="349F59B7" w:rsidR="00496B56" w:rsidRPr="00BD10D2"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2000</w:t>
            </w:r>
          </w:p>
        </w:tc>
      </w:tr>
      <w:tr w:rsidR="00AE50CC" w:rsidRPr="00BD10D2" w14:paraId="29897744" w14:textId="77777777" w:rsidTr="00AE50CC">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0AE8D9" w14:textId="6FF900F7" w:rsidR="00AE50CC" w:rsidRDefault="00AE50CC" w:rsidP="00E0548D">
            <w:pPr>
              <w:pStyle w:val="Normal1"/>
              <w:pBdr>
                <w:top w:val="nil"/>
                <w:left w:val="nil"/>
                <w:bottom w:val="nil"/>
                <w:right w:val="nil"/>
                <w:between w:val="nil"/>
              </w:pBdr>
              <w:spacing w:line="276" w:lineRule="auto"/>
              <w:jc w:val="both"/>
              <w:rPr>
                <w:rFonts w:eastAsia="Arial"/>
                <w:i/>
                <w:color w:val="000000"/>
              </w:rPr>
            </w:pPr>
            <w:r>
              <w:rPr>
                <w:rFonts w:eastAsia="Arial"/>
                <w:i/>
                <w:color w:val="000000"/>
              </w:rPr>
              <w:t>CAT – First OP</w:t>
            </w:r>
          </w:p>
        </w:tc>
        <w:tc>
          <w:tcPr>
            <w:tcW w:w="2062" w:type="dxa"/>
            <w:tcBorders>
              <w:bottom w:val="single" w:sz="8" w:space="0" w:color="000000"/>
              <w:right w:val="single" w:sz="8" w:space="0" w:color="000000"/>
            </w:tcBorders>
            <w:tcMar>
              <w:top w:w="100" w:type="dxa"/>
              <w:left w:w="100" w:type="dxa"/>
              <w:bottom w:w="100" w:type="dxa"/>
              <w:right w:w="100" w:type="dxa"/>
            </w:tcMar>
          </w:tcPr>
          <w:p w14:paraId="3F93C804" w14:textId="2C47BC39" w:rsidR="00AE50CC"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236D0C9C" w14:textId="1D2FE88C" w:rsidR="00AE50CC" w:rsidRDefault="00AE50CC" w:rsidP="00E0548D">
            <w:pPr>
              <w:pStyle w:val="Normal1"/>
              <w:pBdr>
                <w:top w:val="nil"/>
                <w:left w:val="nil"/>
                <w:bottom w:val="nil"/>
                <w:right w:val="nil"/>
                <w:between w:val="nil"/>
              </w:pBdr>
              <w:spacing w:line="276" w:lineRule="auto"/>
              <w:jc w:val="both"/>
              <w:rPr>
                <w:rFonts w:eastAsia="Arial"/>
                <w:color w:val="000000"/>
              </w:rPr>
            </w:pPr>
            <w:r>
              <w:rPr>
                <w:rFonts w:eastAsia="Arial"/>
                <w:color w:val="000000"/>
              </w:rPr>
              <w:t>N/A</w:t>
            </w:r>
          </w:p>
        </w:tc>
      </w:tr>
    </w:tbl>
    <w:p w14:paraId="25152756" w14:textId="77777777" w:rsidR="00960BB8" w:rsidRDefault="00960BB8" w:rsidP="00496B56">
      <w:pPr>
        <w:pStyle w:val="Normal1"/>
        <w:pBdr>
          <w:top w:val="nil"/>
          <w:left w:val="nil"/>
          <w:bottom w:val="nil"/>
          <w:right w:val="nil"/>
          <w:between w:val="nil"/>
        </w:pBdr>
        <w:spacing w:line="276" w:lineRule="auto"/>
        <w:jc w:val="both"/>
        <w:rPr>
          <w:rFonts w:eastAsia="Arial"/>
          <w:b/>
          <w:i/>
          <w:color w:val="000000"/>
        </w:rPr>
      </w:pPr>
    </w:p>
    <w:p w14:paraId="28F2168F" w14:textId="4116DC7B" w:rsidR="00496B56" w:rsidRPr="00940ACE" w:rsidRDefault="00496B56" w:rsidP="00940ACE">
      <w:pPr>
        <w:rPr>
          <w:rFonts w:ascii="Times New Roman" w:hAnsi="Times New Roman" w:cs="Times New Roman"/>
          <w:b/>
          <w:bCs/>
          <w:i/>
          <w:iCs/>
          <w:sz w:val="24"/>
          <w:szCs w:val="24"/>
        </w:rPr>
      </w:pPr>
      <w:r w:rsidRPr="00940ACE">
        <w:rPr>
          <w:rFonts w:ascii="Times New Roman" w:hAnsi="Times New Roman" w:cs="Times New Roman"/>
          <w:b/>
          <w:bCs/>
          <w:i/>
          <w:iCs/>
          <w:sz w:val="24"/>
          <w:szCs w:val="24"/>
        </w:rPr>
        <w:t xml:space="preserve">Human Rights Committee </w:t>
      </w:r>
    </w:p>
    <w:p w14:paraId="6A58342E" w14:textId="77777777" w:rsidR="00496B56" w:rsidRDefault="00496B56" w:rsidP="00496B56">
      <w:pPr>
        <w:pStyle w:val="Normal1"/>
        <w:pBdr>
          <w:top w:val="nil"/>
          <w:left w:val="nil"/>
          <w:bottom w:val="nil"/>
          <w:right w:val="nil"/>
          <w:between w:val="nil"/>
        </w:pBdr>
        <w:spacing w:line="276" w:lineRule="auto"/>
        <w:jc w:val="both"/>
        <w:rPr>
          <w:rFonts w:eastAsia="Arial"/>
        </w:rPr>
      </w:pPr>
    </w:p>
    <w:p w14:paraId="54D6A672" w14:textId="0AD5B26D" w:rsidR="00496B56" w:rsidRPr="004015E5" w:rsidRDefault="00496B56" w:rsidP="00496B56">
      <w:pPr>
        <w:pStyle w:val="Normal1"/>
        <w:numPr>
          <w:ilvl w:val="0"/>
          <w:numId w:val="55"/>
        </w:numPr>
        <w:rPr>
          <w:rFonts w:eastAsia="Arial"/>
          <w:b/>
          <w:color w:val="000000"/>
        </w:rPr>
      </w:pPr>
      <w:r w:rsidRPr="00BD10D2">
        <w:rPr>
          <w:rFonts w:eastAsia="Arial"/>
          <w:b/>
          <w:color w:val="000000"/>
        </w:rPr>
        <w:t>“</w:t>
      </w:r>
      <w:r w:rsidR="00CC3F5B">
        <w:rPr>
          <w:rFonts w:eastAsia="Arial"/>
          <w:b/>
          <w:color w:val="000000"/>
        </w:rPr>
        <w:t>Concluding observations on the initial report of Bangladesh</w:t>
      </w:r>
      <w:r w:rsidRPr="00BD10D2">
        <w:rPr>
          <w:rFonts w:eastAsia="Arial"/>
          <w:b/>
          <w:color w:val="000000"/>
        </w:rPr>
        <w:t xml:space="preserve">” </w:t>
      </w:r>
      <w:r w:rsidRPr="004015E5">
        <w:rPr>
          <w:rFonts w:eastAsia="Arial"/>
          <w:b/>
          <w:color w:val="000000"/>
        </w:rPr>
        <w:t>CCPR/C/BGD/CO/1 (</w:t>
      </w:r>
      <w:r w:rsidR="00CC3F5B">
        <w:rPr>
          <w:rFonts w:eastAsia="Arial"/>
          <w:b/>
          <w:color w:val="000000"/>
        </w:rPr>
        <w:t>April</w:t>
      </w:r>
      <w:r w:rsidRPr="004015E5">
        <w:rPr>
          <w:rFonts w:eastAsia="Arial"/>
          <w:b/>
          <w:color w:val="000000"/>
        </w:rPr>
        <w:t xml:space="preserve"> 2017)</w:t>
      </w:r>
      <w:r w:rsidRPr="00BD10D2">
        <w:rPr>
          <w:rFonts w:eastAsia="Arial"/>
          <w:b/>
          <w:color w:val="000000"/>
          <w:vertAlign w:val="superscript"/>
        </w:rPr>
        <w:footnoteReference w:id="11"/>
      </w:r>
      <w:r w:rsidRPr="004015E5">
        <w:rPr>
          <w:rFonts w:eastAsia="Arial"/>
          <w:b/>
          <w:color w:val="000000"/>
        </w:rPr>
        <w:t xml:space="preserve"> </w:t>
      </w:r>
    </w:p>
    <w:p w14:paraId="49BC462B" w14:textId="77777777" w:rsidR="00496B56" w:rsidRDefault="00496B56" w:rsidP="00496B56">
      <w:pPr>
        <w:pStyle w:val="Normal1"/>
        <w:pBdr>
          <w:top w:val="nil"/>
          <w:left w:val="nil"/>
          <w:bottom w:val="nil"/>
          <w:right w:val="nil"/>
          <w:between w:val="nil"/>
        </w:pBdr>
        <w:spacing w:line="276" w:lineRule="auto"/>
        <w:ind w:left="720"/>
        <w:rPr>
          <w:rFonts w:eastAsia="Arial"/>
          <w:b/>
          <w:color w:val="000000"/>
        </w:rPr>
      </w:pPr>
    </w:p>
    <w:p w14:paraId="56DCC8E5" w14:textId="502111E9" w:rsidR="00496B56" w:rsidRPr="004015E5" w:rsidRDefault="00496B56" w:rsidP="00496B56">
      <w:pPr>
        <w:pStyle w:val="Normal1"/>
        <w:numPr>
          <w:ilvl w:val="0"/>
          <w:numId w:val="56"/>
        </w:numPr>
        <w:pBdr>
          <w:top w:val="nil"/>
          <w:left w:val="nil"/>
          <w:bottom w:val="nil"/>
          <w:right w:val="nil"/>
          <w:between w:val="nil"/>
        </w:pBdr>
        <w:spacing w:line="276" w:lineRule="auto"/>
        <w:rPr>
          <w:rFonts w:eastAsia="Arial"/>
          <w:b/>
          <w:color w:val="000000"/>
        </w:rPr>
      </w:pPr>
      <w:r>
        <w:rPr>
          <w:rFonts w:eastAsia="Arial"/>
          <w:color w:val="000000"/>
        </w:rPr>
        <w:t>Raises the concern that the anti-discrimination bill of 2015 has not yet been adopted and that discrimination against certain groups continues to occur including LGBTQ+ individuals in their recommendations for non-discrimination</w:t>
      </w:r>
      <w:r w:rsidR="00CC3F5B">
        <w:rPr>
          <w:rFonts w:eastAsia="Arial"/>
          <w:color w:val="000000"/>
        </w:rPr>
        <w:t>.</w:t>
      </w:r>
    </w:p>
    <w:p w14:paraId="6F13DAE5" w14:textId="3ED34093" w:rsidR="00496B56" w:rsidRPr="004015E5" w:rsidRDefault="00496B56" w:rsidP="00496B56">
      <w:pPr>
        <w:pStyle w:val="Normal1"/>
        <w:numPr>
          <w:ilvl w:val="0"/>
          <w:numId w:val="56"/>
        </w:numPr>
        <w:jc w:val="both"/>
        <w:rPr>
          <w:rFonts w:eastAsia="Arial"/>
          <w:color w:val="000000"/>
        </w:rPr>
      </w:pPr>
      <w:r w:rsidRPr="004015E5">
        <w:rPr>
          <w:rFonts w:eastAsia="Arial"/>
          <w:color w:val="000000"/>
        </w:rPr>
        <w:t xml:space="preserve">Recommends that the state party ensure that the anti-discrimination bill decriminalizes consensual sexual acts between same-sex couples, provide protection to lesbian, gay, </w:t>
      </w:r>
      <w:r w:rsidR="00CC3F5B">
        <w:rPr>
          <w:rFonts w:eastAsia="Arial"/>
          <w:color w:val="000000"/>
        </w:rPr>
        <w:t>bisexual,</w:t>
      </w:r>
      <w:r w:rsidRPr="004015E5">
        <w:rPr>
          <w:rFonts w:eastAsia="Arial"/>
          <w:color w:val="000000"/>
        </w:rPr>
        <w:t xml:space="preserve"> and transgender persons from violence and harassment by ensuring that all cases are promptly investigated and that perpetrators</w:t>
      </w:r>
      <w:r>
        <w:rPr>
          <w:rFonts w:eastAsia="Arial"/>
          <w:color w:val="000000"/>
        </w:rPr>
        <w:t xml:space="preserve"> </w:t>
      </w:r>
      <w:r w:rsidRPr="004015E5">
        <w:rPr>
          <w:rFonts w:eastAsia="Arial"/>
          <w:color w:val="000000"/>
        </w:rPr>
        <w:t>are prosecuted and punished with appropriate sanctions, and eliminate barriers to employment and violations to the dignity of “hijras</w:t>
      </w:r>
      <w:r w:rsidR="00CC3F5B">
        <w:rPr>
          <w:rFonts w:eastAsia="Arial"/>
          <w:color w:val="000000"/>
        </w:rPr>
        <w:t>.</w:t>
      </w:r>
      <w:r w:rsidRPr="004015E5">
        <w:rPr>
          <w:rFonts w:eastAsia="Arial"/>
          <w:color w:val="000000"/>
        </w:rPr>
        <w:t>”</w:t>
      </w:r>
      <w:r w:rsidRPr="004015E5">
        <w:rPr>
          <w:rFonts w:eastAsia="Arial"/>
          <w:i/>
          <w:color w:val="000000"/>
        </w:rPr>
        <w:t xml:space="preserve"> </w:t>
      </w:r>
    </w:p>
    <w:p w14:paraId="1BF9E06A" w14:textId="77777777" w:rsidR="00ED54DE" w:rsidRDefault="00ED54DE" w:rsidP="00496B56">
      <w:pPr>
        <w:pStyle w:val="Normal1"/>
        <w:pBdr>
          <w:top w:val="nil"/>
          <w:left w:val="nil"/>
          <w:bottom w:val="nil"/>
          <w:right w:val="nil"/>
          <w:between w:val="nil"/>
        </w:pBdr>
        <w:spacing w:line="276" w:lineRule="auto"/>
        <w:jc w:val="both"/>
        <w:rPr>
          <w:rFonts w:eastAsia="Arial"/>
          <w:b/>
          <w:i/>
          <w:color w:val="000000"/>
        </w:rPr>
      </w:pPr>
    </w:p>
    <w:p w14:paraId="050B94C1" w14:textId="5332C9C2" w:rsidR="00496B56" w:rsidRPr="00940ACE" w:rsidRDefault="00496B56" w:rsidP="00940ACE">
      <w:pPr>
        <w:rPr>
          <w:rFonts w:ascii="Times New Roman" w:hAnsi="Times New Roman" w:cs="Times New Roman"/>
          <w:b/>
          <w:bCs/>
          <w:i/>
          <w:iCs/>
          <w:sz w:val="24"/>
          <w:szCs w:val="24"/>
        </w:rPr>
      </w:pPr>
      <w:r w:rsidRPr="00940ACE">
        <w:rPr>
          <w:rFonts w:ascii="Times New Roman" w:hAnsi="Times New Roman" w:cs="Times New Roman"/>
          <w:b/>
          <w:bCs/>
          <w:i/>
          <w:iCs/>
          <w:sz w:val="24"/>
          <w:szCs w:val="24"/>
        </w:rPr>
        <w:t>Committee on Economic, Social and Cultural Rights</w:t>
      </w:r>
    </w:p>
    <w:p w14:paraId="5E72F835" w14:textId="77777777" w:rsidR="00ED54DE" w:rsidRPr="00BD10D2" w:rsidRDefault="00ED54DE" w:rsidP="00496B56">
      <w:pPr>
        <w:pStyle w:val="Normal1"/>
        <w:pBdr>
          <w:top w:val="nil"/>
          <w:left w:val="nil"/>
          <w:bottom w:val="nil"/>
          <w:right w:val="nil"/>
          <w:between w:val="nil"/>
        </w:pBdr>
        <w:spacing w:line="276" w:lineRule="auto"/>
        <w:jc w:val="both"/>
        <w:rPr>
          <w:rFonts w:eastAsia="Arial"/>
          <w:b/>
          <w:i/>
          <w:color w:val="000000"/>
        </w:rPr>
      </w:pPr>
    </w:p>
    <w:p w14:paraId="28565FEB" w14:textId="64C3795C" w:rsidR="00496B56" w:rsidRPr="004015E5" w:rsidRDefault="00496B56" w:rsidP="00496B56">
      <w:pPr>
        <w:pStyle w:val="Normal1"/>
        <w:numPr>
          <w:ilvl w:val="0"/>
          <w:numId w:val="57"/>
        </w:numPr>
        <w:rPr>
          <w:rFonts w:eastAsia="Arial"/>
          <w:b/>
          <w:color w:val="000000"/>
        </w:rPr>
      </w:pPr>
      <w:r>
        <w:rPr>
          <w:rFonts w:eastAsia="Arial"/>
          <w:b/>
          <w:color w:val="000000"/>
        </w:rPr>
        <w:t xml:space="preserve"> </w:t>
      </w:r>
      <w:r w:rsidRPr="00BD10D2">
        <w:rPr>
          <w:rFonts w:eastAsia="Arial"/>
          <w:b/>
          <w:color w:val="000000"/>
        </w:rPr>
        <w:t>“</w:t>
      </w:r>
      <w:r w:rsidR="00CC3F5B">
        <w:rPr>
          <w:rFonts w:eastAsia="Arial"/>
          <w:b/>
          <w:color w:val="000000"/>
        </w:rPr>
        <w:t>Concluding observations on the initial report of Bangladesh</w:t>
      </w:r>
      <w:r w:rsidRPr="00BD10D2">
        <w:rPr>
          <w:rFonts w:eastAsia="Arial"/>
          <w:b/>
          <w:color w:val="000000"/>
        </w:rPr>
        <w:t xml:space="preserve">” </w:t>
      </w:r>
      <w:r>
        <w:rPr>
          <w:rFonts w:eastAsia="Arial"/>
          <w:b/>
          <w:color w:val="000000"/>
        </w:rPr>
        <w:t>E/C.12/BGD/CO/1</w:t>
      </w:r>
      <w:r w:rsidRPr="004015E5">
        <w:rPr>
          <w:rFonts w:eastAsia="Arial"/>
          <w:b/>
          <w:color w:val="000000"/>
        </w:rPr>
        <w:t xml:space="preserve"> (</w:t>
      </w:r>
      <w:r>
        <w:rPr>
          <w:rFonts w:eastAsia="Arial"/>
          <w:b/>
          <w:color w:val="000000"/>
        </w:rPr>
        <w:t>April 2018</w:t>
      </w:r>
      <w:r w:rsidRPr="004015E5">
        <w:rPr>
          <w:rFonts w:eastAsia="Arial"/>
          <w:b/>
          <w:color w:val="000000"/>
        </w:rPr>
        <w:t>)</w:t>
      </w:r>
      <w:r w:rsidRPr="00BD10D2">
        <w:rPr>
          <w:rFonts w:eastAsia="Arial"/>
          <w:b/>
          <w:color w:val="000000"/>
          <w:vertAlign w:val="superscript"/>
        </w:rPr>
        <w:footnoteReference w:id="12"/>
      </w:r>
      <w:r w:rsidRPr="004015E5">
        <w:rPr>
          <w:rFonts w:eastAsia="Arial"/>
          <w:b/>
          <w:color w:val="000000"/>
        </w:rPr>
        <w:t xml:space="preserve"> </w:t>
      </w:r>
    </w:p>
    <w:p w14:paraId="14AA8FDE" w14:textId="77777777" w:rsidR="00496B56" w:rsidRDefault="00496B56" w:rsidP="00496B56">
      <w:pPr>
        <w:pStyle w:val="Normal1"/>
        <w:pBdr>
          <w:top w:val="nil"/>
          <w:left w:val="nil"/>
          <w:bottom w:val="nil"/>
          <w:right w:val="nil"/>
          <w:between w:val="nil"/>
        </w:pBdr>
        <w:spacing w:line="276" w:lineRule="auto"/>
        <w:ind w:left="720"/>
        <w:rPr>
          <w:rFonts w:eastAsia="Arial"/>
          <w:b/>
          <w:color w:val="000000"/>
        </w:rPr>
      </w:pPr>
    </w:p>
    <w:p w14:paraId="6E5DF4CA" w14:textId="77777777" w:rsidR="00496B56" w:rsidRPr="004015E5" w:rsidRDefault="00496B56" w:rsidP="00496B56">
      <w:pPr>
        <w:pStyle w:val="Normal1"/>
        <w:numPr>
          <w:ilvl w:val="0"/>
          <w:numId w:val="56"/>
        </w:numPr>
        <w:rPr>
          <w:rFonts w:eastAsia="Arial"/>
          <w:color w:val="000000"/>
        </w:rPr>
      </w:pPr>
      <w:r>
        <w:rPr>
          <w:rFonts w:eastAsia="Arial"/>
          <w:color w:val="000000"/>
        </w:rPr>
        <w:t>C</w:t>
      </w:r>
      <w:r w:rsidRPr="004015E5">
        <w:rPr>
          <w:rFonts w:eastAsia="Arial"/>
          <w:color w:val="000000"/>
        </w:rPr>
        <w:t xml:space="preserve">oncerned that article 28 of the Constitution prohibits discrimination only on limited grounds, and that the State party has delayed the adoption of </w:t>
      </w:r>
      <w:r w:rsidRPr="004015E5">
        <w:rPr>
          <w:rFonts w:eastAsia="Arial"/>
          <w:color w:val="000000"/>
        </w:rPr>
        <w:lastRenderedPageBreak/>
        <w:t>comprehensive anti-discrimination legislation. While welcoming the legal recognition of hijras, it remains concerned that same-sex relations between consenting adults are criminalized (art. 2 (2)).</w:t>
      </w:r>
    </w:p>
    <w:p w14:paraId="64B6308E" w14:textId="70E764FC" w:rsidR="00960BB8" w:rsidRPr="00940ACE" w:rsidRDefault="00496B56" w:rsidP="00940ACE">
      <w:pPr>
        <w:pStyle w:val="Normal1"/>
        <w:numPr>
          <w:ilvl w:val="0"/>
          <w:numId w:val="56"/>
        </w:numPr>
        <w:pBdr>
          <w:top w:val="nil"/>
          <w:left w:val="nil"/>
          <w:bottom w:val="nil"/>
          <w:right w:val="nil"/>
          <w:between w:val="nil"/>
        </w:pBdr>
        <w:spacing w:line="276" w:lineRule="auto"/>
        <w:rPr>
          <w:color w:val="000000"/>
        </w:rPr>
      </w:pPr>
      <w:r>
        <w:rPr>
          <w:rFonts w:eastAsia="Arial"/>
          <w:color w:val="000000"/>
        </w:rPr>
        <w:t>Re</w:t>
      </w:r>
      <w:r w:rsidRPr="004015E5">
        <w:rPr>
          <w:rFonts w:eastAsia="Arial"/>
          <w:color w:val="000000"/>
        </w:rPr>
        <w:t>commends that the State party expedite the adoption of comprehensive anti-discrimination legislation that prohibits direct, indirect and multiple forms of discrimination on an open list of grounds and that provides for effective remedies for victims of discrimination, including in judicial and administrative proceedings. It also recommends that the State party decriminalize same-sex relations between consenting adults and take the measures necessary to raise public awareness regarding, and combat discrimination based on, sexual orientation and gender identity.</w:t>
      </w:r>
      <w:r w:rsidRPr="00BD10D2">
        <w:rPr>
          <w:color w:val="000000"/>
        </w:rPr>
        <w:t xml:space="preserve"> </w:t>
      </w:r>
    </w:p>
    <w:p w14:paraId="2C0BE7B8" w14:textId="77777777" w:rsidR="00960BB8" w:rsidRDefault="00960BB8" w:rsidP="00960BB8">
      <w:pPr>
        <w:pStyle w:val="Normal1"/>
        <w:spacing w:line="276" w:lineRule="auto"/>
        <w:jc w:val="both"/>
        <w:rPr>
          <w:rFonts w:eastAsia="Arial"/>
        </w:rPr>
      </w:pPr>
    </w:p>
    <w:p w14:paraId="3C71ADC0" w14:textId="77777777" w:rsidR="00960BB8" w:rsidRPr="00940ACE" w:rsidRDefault="00960BB8" w:rsidP="00940ACE">
      <w:pPr>
        <w:rPr>
          <w:rFonts w:ascii="Times New Roman" w:hAnsi="Times New Roman" w:cs="Times New Roman"/>
          <w:b/>
          <w:bCs/>
          <w:i/>
          <w:iCs/>
          <w:sz w:val="24"/>
          <w:szCs w:val="24"/>
        </w:rPr>
      </w:pPr>
      <w:r w:rsidRPr="00940ACE">
        <w:rPr>
          <w:rFonts w:ascii="Times New Roman" w:hAnsi="Times New Roman" w:cs="Times New Roman"/>
          <w:b/>
          <w:bCs/>
          <w:i/>
          <w:iCs/>
          <w:sz w:val="24"/>
          <w:szCs w:val="24"/>
        </w:rPr>
        <w:t>Universal Periodic Review (UPR) by the Human Rights Council</w:t>
      </w:r>
    </w:p>
    <w:p w14:paraId="70236362" w14:textId="77777777" w:rsidR="00960BB8" w:rsidRDefault="00960BB8" w:rsidP="00960BB8">
      <w:pPr>
        <w:pStyle w:val="Normal1"/>
        <w:spacing w:line="276" w:lineRule="auto"/>
        <w:jc w:val="both"/>
        <w:rPr>
          <w:rFonts w:eastAsia="Arial"/>
          <w:b/>
          <w:i/>
        </w:rPr>
      </w:pPr>
    </w:p>
    <w:p w14:paraId="18A88F21" w14:textId="70597F67" w:rsidR="00960BB8" w:rsidRDefault="00960BB8" w:rsidP="00960BB8">
      <w:pPr>
        <w:pStyle w:val="Normal1"/>
        <w:numPr>
          <w:ilvl w:val="0"/>
          <w:numId w:val="60"/>
        </w:numPr>
        <w:rPr>
          <w:rFonts w:eastAsia="Arial"/>
          <w:b/>
        </w:rPr>
      </w:pPr>
      <w:r>
        <w:rPr>
          <w:rFonts w:eastAsia="Arial"/>
          <w:b/>
        </w:rPr>
        <w:t>Report of the Office of the United Nations High Commissioner for Human Rights “Compilation on Bangladesh” (March 2018)</w:t>
      </w:r>
      <w:r>
        <w:rPr>
          <w:rFonts w:eastAsia="Arial"/>
          <w:b/>
          <w:vertAlign w:val="superscript"/>
        </w:rPr>
        <w:footnoteReference w:id="13"/>
      </w:r>
      <w:r>
        <w:rPr>
          <w:rFonts w:eastAsia="Arial"/>
          <w:b/>
        </w:rPr>
        <w:t xml:space="preserve"> </w:t>
      </w:r>
    </w:p>
    <w:p w14:paraId="1587A774" w14:textId="77777777" w:rsidR="00960BB8" w:rsidRDefault="00960BB8" w:rsidP="00960BB8">
      <w:pPr>
        <w:pStyle w:val="Normal1"/>
        <w:spacing w:line="276" w:lineRule="auto"/>
        <w:jc w:val="both"/>
        <w:rPr>
          <w:rFonts w:eastAsia="Arial"/>
          <w:b/>
          <w:i/>
        </w:rPr>
      </w:pPr>
    </w:p>
    <w:p w14:paraId="102FC50A" w14:textId="26F6FC95" w:rsidR="00960BB8" w:rsidRPr="00112CBC" w:rsidRDefault="00960BB8" w:rsidP="00DA6522">
      <w:pPr>
        <w:pStyle w:val="Normal1"/>
        <w:numPr>
          <w:ilvl w:val="0"/>
          <w:numId w:val="59"/>
        </w:numPr>
        <w:spacing w:line="276" w:lineRule="auto"/>
        <w:rPr>
          <w:rFonts w:eastAsia="Arial"/>
        </w:rPr>
      </w:pPr>
      <w:r>
        <w:t>The country team remain</w:t>
      </w:r>
      <w:r w:rsidR="00DA6522">
        <w:t>s</w:t>
      </w:r>
      <w:r>
        <w:t xml:space="preserve"> aware of possible restrictions that the Foreign Donations (Voluntary Activities) Regulation Act 2016 might impose on civil society organizations.</w:t>
      </w:r>
    </w:p>
    <w:p w14:paraId="43F20927" w14:textId="5AA3A57A" w:rsidR="00960BB8" w:rsidRPr="00940ACE" w:rsidRDefault="00960BB8" w:rsidP="00DA6522">
      <w:pPr>
        <w:pStyle w:val="Normal1"/>
        <w:numPr>
          <w:ilvl w:val="0"/>
          <w:numId w:val="59"/>
        </w:numPr>
        <w:spacing w:line="276" w:lineRule="auto"/>
        <w:rPr>
          <w:rFonts w:eastAsia="Arial"/>
        </w:rPr>
      </w:pPr>
      <w:r>
        <w:t xml:space="preserve">The country team recommended that Bangladesh amend the Act and noted that organizations working in areas of LGBTQ+ found it extremely difficult to publicly expose themselves because of threats from religious extremists and from fear due the recent killings of LGBTQ+ activists. </w:t>
      </w:r>
    </w:p>
    <w:p w14:paraId="45A34C5A" w14:textId="3D263152" w:rsidR="007A3A34" w:rsidRDefault="007A3A34" w:rsidP="00BE13D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40"/>
      </w:tblGrid>
      <w:tr w:rsidR="00E055EE" w:rsidRPr="007A3A34" w14:paraId="5F4BCD92" w14:textId="77777777" w:rsidTr="00E0548D">
        <w:tc>
          <w:tcPr>
            <w:tcW w:w="9040" w:type="dxa"/>
          </w:tcPr>
          <w:p w14:paraId="72A2816B" w14:textId="77777777" w:rsidR="00E055EE" w:rsidRPr="004027B0" w:rsidRDefault="00E055EE" w:rsidP="00E963AC">
            <w:pPr>
              <w:pStyle w:val="Heading1"/>
              <w:outlineLvl w:val="0"/>
            </w:pPr>
            <w:bookmarkStart w:id="17" w:name="_Toc109913818"/>
            <w:r w:rsidRPr="004027B0">
              <w:t xml:space="preserve">Government </w:t>
            </w:r>
            <w:r w:rsidRPr="00E963AC">
              <w:t>Reports</w:t>
            </w:r>
            <w:r>
              <w:rPr>
                <w:rStyle w:val="FootnoteReference"/>
              </w:rPr>
              <w:footnoteReference w:id="14"/>
            </w:r>
            <w:bookmarkEnd w:id="17"/>
          </w:p>
        </w:tc>
      </w:tr>
    </w:tbl>
    <w:p w14:paraId="2DD819BF" w14:textId="77777777" w:rsidR="00940ACE" w:rsidRDefault="00940ACE" w:rsidP="00940ACE">
      <w:bookmarkStart w:id="18" w:name="_jjdkqi17ta1i" w:colFirst="0" w:colLast="0"/>
      <w:bookmarkStart w:id="19" w:name="_mbal67dnnt2b" w:colFirst="0" w:colLast="0"/>
      <w:bookmarkStart w:id="20" w:name="_Toc2873858"/>
      <w:bookmarkEnd w:id="18"/>
      <w:bookmarkEnd w:id="19"/>
    </w:p>
    <w:p w14:paraId="7A1A42DC" w14:textId="566070C7" w:rsidR="00E055EE" w:rsidRDefault="00E055EE" w:rsidP="00940ACE">
      <w:pPr>
        <w:rPr>
          <w:rFonts w:ascii="Times New Roman" w:hAnsi="Times New Roman" w:cs="Times New Roman"/>
          <w:b/>
          <w:bCs/>
          <w:i/>
          <w:iCs/>
          <w:sz w:val="24"/>
          <w:szCs w:val="24"/>
        </w:rPr>
      </w:pPr>
      <w:r w:rsidRPr="00940ACE">
        <w:rPr>
          <w:rFonts w:ascii="Times New Roman" w:hAnsi="Times New Roman" w:cs="Times New Roman"/>
          <w:b/>
          <w:bCs/>
          <w:i/>
          <w:iCs/>
          <w:sz w:val="24"/>
          <w:szCs w:val="24"/>
        </w:rPr>
        <w:t>United Kingdom</w:t>
      </w:r>
      <w:bookmarkEnd w:id="20"/>
    </w:p>
    <w:p w14:paraId="4CD36B91" w14:textId="77777777" w:rsidR="00940ACE" w:rsidRPr="00940ACE" w:rsidRDefault="00940ACE" w:rsidP="00940ACE">
      <w:pPr>
        <w:rPr>
          <w:rFonts w:ascii="Times New Roman" w:hAnsi="Times New Roman" w:cs="Times New Roman"/>
          <w:b/>
          <w:bCs/>
          <w:i/>
          <w:iCs/>
          <w:sz w:val="24"/>
          <w:szCs w:val="24"/>
        </w:rPr>
      </w:pPr>
    </w:p>
    <w:p w14:paraId="5C83F68B" w14:textId="527BDEF7" w:rsidR="00E055EE" w:rsidRPr="008B119D" w:rsidRDefault="00E055EE" w:rsidP="00E055EE">
      <w:pPr>
        <w:pStyle w:val="ListParagraph"/>
        <w:numPr>
          <w:ilvl w:val="3"/>
          <w:numId w:val="13"/>
        </w:numPr>
        <w:rPr>
          <w:rFonts w:ascii="Times New Roman" w:hAnsi="Times New Roman" w:cs="Times New Roman"/>
          <w:sz w:val="24"/>
          <w:szCs w:val="24"/>
        </w:rPr>
      </w:pPr>
      <w:r w:rsidRPr="008B119D">
        <w:rPr>
          <w:rFonts w:ascii="Times New Roman" w:hAnsi="Times New Roman" w:cs="Times New Roman"/>
          <w:sz w:val="24"/>
          <w:szCs w:val="24"/>
        </w:rPr>
        <w:t>Home Office</w:t>
      </w:r>
      <w:r>
        <w:rPr>
          <w:rFonts w:ascii="Times New Roman" w:hAnsi="Times New Roman" w:cs="Times New Roman"/>
          <w:sz w:val="24"/>
          <w:szCs w:val="24"/>
        </w:rPr>
        <w:t>,</w:t>
      </w:r>
      <w:r w:rsidRPr="008B119D">
        <w:rPr>
          <w:rFonts w:ascii="Times New Roman" w:hAnsi="Times New Roman" w:cs="Times New Roman"/>
          <w:sz w:val="24"/>
          <w:szCs w:val="24"/>
        </w:rPr>
        <w:t xml:space="preserve"> “Country Policy and Information Note Bangladesh: Sexual Orientation and Gender Identity”</w:t>
      </w:r>
      <w:r>
        <w:rPr>
          <w:rFonts w:ascii="Times New Roman" w:hAnsi="Times New Roman" w:cs="Times New Roman"/>
          <w:sz w:val="24"/>
          <w:szCs w:val="24"/>
        </w:rPr>
        <w:t xml:space="preserve"> (2017)</w:t>
      </w:r>
      <w:r>
        <w:rPr>
          <w:rStyle w:val="FootnoteReference"/>
          <w:rFonts w:ascii="Times New Roman" w:hAnsi="Times New Roman" w:cs="Times New Roman"/>
          <w:sz w:val="24"/>
          <w:szCs w:val="24"/>
        </w:rPr>
        <w:footnoteReference w:id="15"/>
      </w:r>
    </w:p>
    <w:p w14:paraId="4D961FD1" w14:textId="77777777" w:rsidR="00E055EE" w:rsidRDefault="00E055EE" w:rsidP="00E055EE">
      <w:pPr>
        <w:rPr>
          <w:rFonts w:ascii="Times New Roman" w:hAnsi="Times New Roman" w:cs="Times New Roman"/>
          <w:sz w:val="24"/>
          <w:szCs w:val="24"/>
        </w:rPr>
      </w:pPr>
    </w:p>
    <w:p w14:paraId="134F6F4B" w14:textId="4447C1E7" w:rsidR="00E055EE" w:rsidRDefault="00E055EE" w:rsidP="00E055EE">
      <w:pPr>
        <w:pStyle w:val="ListParagraph"/>
        <w:numPr>
          <w:ilvl w:val="0"/>
          <w:numId w:val="33"/>
        </w:numPr>
        <w:rPr>
          <w:rFonts w:ascii="Times New Roman" w:hAnsi="Times New Roman" w:cs="Times New Roman"/>
          <w:sz w:val="24"/>
          <w:szCs w:val="24"/>
        </w:rPr>
      </w:pPr>
      <w:r w:rsidRPr="00FE5244">
        <w:rPr>
          <w:rFonts w:ascii="Times New Roman" w:hAnsi="Times New Roman" w:cs="Times New Roman"/>
          <w:sz w:val="24"/>
          <w:szCs w:val="24"/>
        </w:rPr>
        <w:t>Male same-sex acts criminalized under s.</w:t>
      </w:r>
      <w:r w:rsidR="00367823">
        <w:rPr>
          <w:rFonts w:ascii="Times New Roman" w:hAnsi="Times New Roman" w:cs="Times New Roman"/>
          <w:sz w:val="24"/>
          <w:szCs w:val="24"/>
        </w:rPr>
        <w:t xml:space="preserve"> </w:t>
      </w:r>
      <w:r w:rsidRPr="00FE5244">
        <w:rPr>
          <w:rFonts w:ascii="Times New Roman" w:hAnsi="Times New Roman" w:cs="Times New Roman"/>
          <w:sz w:val="24"/>
          <w:szCs w:val="24"/>
        </w:rPr>
        <w:t xml:space="preserve">377 of the </w:t>
      </w:r>
      <w:r w:rsidRPr="007E6852">
        <w:rPr>
          <w:rFonts w:ascii="Times New Roman" w:hAnsi="Times New Roman" w:cs="Times New Roman"/>
          <w:i/>
          <w:sz w:val="24"/>
          <w:szCs w:val="24"/>
        </w:rPr>
        <w:t>Penal Code</w:t>
      </w:r>
      <w:r>
        <w:rPr>
          <w:rFonts w:ascii="Times New Roman" w:hAnsi="Times New Roman" w:cs="Times New Roman"/>
          <w:sz w:val="24"/>
          <w:szCs w:val="24"/>
        </w:rPr>
        <w:t xml:space="preserve">, </w:t>
      </w:r>
      <w:r w:rsidRPr="00FE5244">
        <w:rPr>
          <w:rFonts w:ascii="Times New Roman" w:hAnsi="Times New Roman" w:cs="Times New Roman"/>
          <w:sz w:val="24"/>
          <w:szCs w:val="24"/>
        </w:rPr>
        <w:t>alth</w:t>
      </w:r>
      <w:r>
        <w:rPr>
          <w:rFonts w:ascii="Times New Roman" w:hAnsi="Times New Roman" w:cs="Times New Roman"/>
          <w:sz w:val="24"/>
          <w:szCs w:val="24"/>
        </w:rPr>
        <w:t xml:space="preserve">ough it has never </w:t>
      </w:r>
      <w:r w:rsidR="00367823">
        <w:rPr>
          <w:rFonts w:ascii="Times New Roman" w:hAnsi="Times New Roman" w:cs="Times New Roman"/>
          <w:sz w:val="24"/>
          <w:szCs w:val="24"/>
        </w:rPr>
        <w:t>led to</w:t>
      </w:r>
      <w:r>
        <w:rPr>
          <w:rFonts w:ascii="Times New Roman" w:hAnsi="Times New Roman" w:cs="Times New Roman"/>
          <w:sz w:val="24"/>
          <w:szCs w:val="24"/>
        </w:rPr>
        <w:t xml:space="preserve"> a </w:t>
      </w:r>
      <w:r w:rsidRPr="00FE5244">
        <w:rPr>
          <w:rFonts w:ascii="Times New Roman" w:hAnsi="Times New Roman" w:cs="Times New Roman"/>
          <w:sz w:val="24"/>
          <w:szCs w:val="24"/>
        </w:rPr>
        <w:t>conviction.</w:t>
      </w:r>
    </w:p>
    <w:p w14:paraId="696D45F8" w14:textId="5EA7C9BE" w:rsidR="00E055EE" w:rsidRDefault="00367823" w:rsidP="00E055E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There are n</w:t>
      </w:r>
      <w:r w:rsidR="00E055EE">
        <w:rPr>
          <w:rFonts w:ascii="Times New Roman" w:hAnsi="Times New Roman" w:cs="Times New Roman"/>
          <w:sz w:val="24"/>
          <w:szCs w:val="24"/>
        </w:rPr>
        <w:t>o laws prohibiting discrimination against LGBTQ+ individuals, no legal recognition of same-sex marriage,</w:t>
      </w:r>
      <w:r>
        <w:rPr>
          <w:rFonts w:ascii="Times New Roman" w:hAnsi="Times New Roman" w:cs="Times New Roman"/>
          <w:sz w:val="24"/>
          <w:szCs w:val="24"/>
        </w:rPr>
        <w:t xml:space="preserve"> and</w:t>
      </w:r>
      <w:r w:rsidR="00E055EE">
        <w:rPr>
          <w:rFonts w:ascii="Times New Roman" w:hAnsi="Times New Roman" w:cs="Times New Roman"/>
          <w:sz w:val="24"/>
          <w:szCs w:val="24"/>
        </w:rPr>
        <w:t xml:space="preserve"> no ability for same-sex parents to adopt children.</w:t>
      </w:r>
    </w:p>
    <w:p w14:paraId="20221E00" w14:textId="65F35D1B" w:rsidR="00E055EE" w:rsidRDefault="00E055EE" w:rsidP="00E055E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Police use s.</w:t>
      </w:r>
      <w:r w:rsidR="00367823">
        <w:rPr>
          <w:rFonts w:ascii="Times New Roman" w:hAnsi="Times New Roman" w:cs="Times New Roman"/>
          <w:sz w:val="24"/>
          <w:szCs w:val="24"/>
        </w:rPr>
        <w:t xml:space="preserve"> </w:t>
      </w:r>
      <w:r>
        <w:rPr>
          <w:rFonts w:ascii="Times New Roman" w:hAnsi="Times New Roman" w:cs="Times New Roman"/>
          <w:sz w:val="24"/>
          <w:szCs w:val="24"/>
        </w:rPr>
        <w:t>377 in tandem with general discretionary powers to harass LGBTQ+ groups and individuals either for persecution or to solicit bribes.</w:t>
      </w:r>
    </w:p>
    <w:p w14:paraId="57E5B6D9" w14:textId="4A28D589" w:rsidR="00E055EE" w:rsidRPr="00535BF8" w:rsidRDefault="00E055EE" w:rsidP="00E055EE">
      <w:pPr>
        <w:pStyle w:val="ListParagraph"/>
        <w:numPr>
          <w:ilvl w:val="0"/>
          <w:numId w:val="33"/>
        </w:numPr>
        <w:rPr>
          <w:rFonts w:ascii="Times New Roman" w:hAnsi="Times New Roman" w:cs="Times New Roman"/>
          <w:sz w:val="24"/>
          <w:szCs w:val="24"/>
        </w:rPr>
      </w:pPr>
      <w:r w:rsidRPr="00535BF8">
        <w:rPr>
          <w:rFonts w:ascii="Times New Roman" w:hAnsi="Times New Roman" w:cs="Times New Roman"/>
          <w:sz w:val="24"/>
          <w:szCs w:val="24"/>
        </w:rPr>
        <w:t xml:space="preserve">“Hijras” </w:t>
      </w:r>
      <w:r w:rsidR="00367823">
        <w:rPr>
          <w:rFonts w:ascii="Times New Roman" w:hAnsi="Times New Roman" w:cs="Times New Roman"/>
          <w:sz w:val="24"/>
          <w:szCs w:val="24"/>
        </w:rPr>
        <w:t xml:space="preserve">were </w:t>
      </w:r>
      <w:r w:rsidRPr="00535BF8">
        <w:rPr>
          <w:rFonts w:ascii="Times New Roman" w:hAnsi="Times New Roman" w:cs="Times New Roman"/>
          <w:sz w:val="24"/>
          <w:szCs w:val="24"/>
        </w:rPr>
        <w:t xml:space="preserve">recognized by </w:t>
      </w:r>
      <w:r w:rsidR="00367823">
        <w:rPr>
          <w:rFonts w:ascii="Times New Roman" w:hAnsi="Times New Roman" w:cs="Times New Roman"/>
          <w:sz w:val="24"/>
          <w:szCs w:val="24"/>
        </w:rPr>
        <w:t xml:space="preserve">the </w:t>
      </w:r>
      <w:r w:rsidRPr="00535BF8">
        <w:rPr>
          <w:rFonts w:ascii="Times New Roman" w:hAnsi="Times New Roman" w:cs="Times New Roman"/>
          <w:sz w:val="24"/>
          <w:szCs w:val="24"/>
        </w:rPr>
        <w:t xml:space="preserve">government as a third gender in November 2013, but </w:t>
      </w:r>
      <w:r w:rsidR="00367823">
        <w:rPr>
          <w:rFonts w:ascii="Times New Roman" w:hAnsi="Times New Roman" w:cs="Times New Roman"/>
          <w:sz w:val="24"/>
          <w:szCs w:val="24"/>
        </w:rPr>
        <w:t xml:space="preserve">it </w:t>
      </w:r>
      <w:r w:rsidRPr="00535BF8">
        <w:rPr>
          <w:rFonts w:ascii="Times New Roman" w:hAnsi="Times New Roman" w:cs="Times New Roman"/>
          <w:sz w:val="24"/>
          <w:szCs w:val="24"/>
        </w:rPr>
        <w:t>has not been implemented in government documentation.</w:t>
      </w:r>
    </w:p>
    <w:p w14:paraId="22A47C4C" w14:textId="77777777" w:rsidR="00E055EE" w:rsidRDefault="00E055EE" w:rsidP="00E055E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Bangladesh rejected a November 2013 United Nations call to abolish s. 377, declaring in January 2014 that LGBTQ+ rights “goes against our values and laws, and we cannot endorse it.”</w:t>
      </w:r>
    </w:p>
    <w:p w14:paraId="1B4144CE" w14:textId="77777777" w:rsidR="00E055EE" w:rsidRPr="007D60A9" w:rsidRDefault="00E055EE" w:rsidP="00E055EE">
      <w:pPr>
        <w:rPr>
          <w:rFonts w:ascii="Times New Roman" w:hAnsi="Times New Roman" w:cs="Times New Roman"/>
          <w:sz w:val="24"/>
          <w:szCs w:val="24"/>
        </w:rPr>
      </w:pPr>
    </w:p>
    <w:p w14:paraId="31F95A78" w14:textId="65D27B61" w:rsidR="00E055EE" w:rsidRDefault="00E055EE" w:rsidP="00940ACE">
      <w:pPr>
        <w:rPr>
          <w:rFonts w:ascii="Times New Roman" w:hAnsi="Times New Roman" w:cs="Times New Roman"/>
          <w:b/>
          <w:bCs/>
          <w:i/>
          <w:iCs/>
          <w:sz w:val="24"/>
          <w:szCs w:val="24"/>
        </w:rPr>
      </w:pPr>
      <w:bookmarkStart w:id="21" w:name="_Toc2873859"/>
      <w:r w:rsidRPr="00940ACE">
        <w:rPr>
          <w:rFonts w:ascii="Times New Roman" w:hAnsi="Times New Roman" w:cs="Times New Roman"/>
          <w:b/>
          <w:bCs/>
          <w:i/>
          <w:iCs/>
          <w:sz w:val="24"/>
          <w:szCs w:val="24"/>
        </w:rPr>
        <w:t>United States</w:t>
      </w:r>
      <w:bookmarkEnd w:id="21"/>
    </w:p>
    <w:p w14:paraId="56D4330B" w14:textId="77777777" w:rsidR="00940ACE" w:rsidRPr="00940ACE" w:rsidRDefault="00940ACE" w:rsidP="00940ACE">
      <w:pPr>
        <w:rPr>
          <w:rFonts w:ascii="Times New Roman" w:hAnsi="Times New Roman" w:cs="Times New Roman"/>
          <w:b/>
          <w:bCs/>
          <w:i/>
          <w:iCs/>
          <w:sz w:val="24"/>
          <w:szCs w:val="24"/>
        </w:rPr>
      </w:pPr>
    </w:p>
    <w:p w14:paraId="461079F2" w14:textId="11809357" w:rsidR="00E055EE" w:rsidRPr="008B119D" w:rsidRDefault="00E055EE" w:rsidP="00E055EE">
      <w:pPr>
        <w:pStyle w:val="ListParagraph"/>
        <w:numPr>
          <w:ilvl w:val="6"/>
          <w:numId w:val="13"/>
        </w:numPr>
        <w:rPr>
          <w:rFonts w:ascii="Times New Roman" w:hAnsi="Times New Roman" w:cs="Times New Roman"/>
          <w:sz w:val="24"/>
          <w:szCs w:val="24"/>
        </w:rPr>
      </w:pPr>
      <w:r w:rsidRPr="008B119D">
        <w:rPr>
          <w:rFonts w:ascii="Times New Roman" w:hAnsi="Times New Roman" w:cs="Times New Roman"/>
          <w:sz w:val="24"/>
          <w:szCs w:val="24"/>
        </w:rPr>
        <w:t>Department of State</w:t>
      </w:r>
      <w:r w:rsidR="00367823">
        <w:rPr>
          <w:rFonts w:ascii="Times New Roman" w:hAnsi="Times New Roman" w:cs="Times New Roman"/>
          <w:sz w:val="24"/>
          <w:szCs w:val="24"/>
        </w:rPr>
        <w:t>,</w:t>
      </w:r>
      <w:r w:rsidRPr="008B119D">
        <w:rPr>
          <w:rFonts w:ascii="Times New Roman" w:hAnsi="Times New Roman" w:cs="Times New Roman"/>
          <w:sz w:val="24"/>
          <w:szCs w:val="24"/>
        </w:rPr>
        <w:t xml:space="preserve"> “Bangladesh 2017 Human Rights Report</w:t>
      </w:r>
      <w:r w:rsidR="00367823">
        <w:rPr>
          <w:rFonts w:ascii="Times New Roman" w:hAnsi="Times New Roman" w:cs="Times New Roman"/>
          <w:sz w:val="24"/>
          <w:szCs w:val="24"/>
        </w:rPr>
        <w:t>,</w:t>
      </w:r>
      <w:r w:rsidRPr="008B119D">
        <w:rPr>
          <w:rFonts w:ascii="Times New Roman" w:hAnsi="Times New Roman" w:cs="Times New Roman"/>
          <w:sz w:val="24"/>
          <w:szCs w:val="24"/>
        </w:rPr>
        <w:t>” (2017)</w:t>
      </w:r>
      <w:r>
        <w:rPr>
          <w:rStyle w:val="FootnoteReference"/>
          <w:rFonts w:ascii="Times New Roman" w:hAnsi="Times New Roman" w:cs="Times New Roman"/>
          <w:sz w:val="24"/>
          <w:szCs w:val="24"/>
        </w:rPr>
        <w:footnoteReference w:id="16"/>
      </w:r>
    </w:p>
    <w:p w14:paraId="01231647" w14:textId="77777777" w:rsidR="00E055EE" w:rsidRPr="00752875" w:rsidRDefault="00E055EE" w:rsidP="00E055EE">
      <w:pPr>
        <w:rPr>
          <w:rFonts w:ascii="Times New Roman" w:hAnsi="Times New Roman" w:cs="Times New Roman"/>
          <w:sz w:val="24"/>
          <w:szCs w:val="24"/>
        </w:rPr>
      </w:pPr>
    </w:p>
    <w:p w14:paraId="1FA39F8F" w14:textId="28E13B1E" w:rsidR="00E055EE" w:rsidRPr="005A7D64" w:rsidRDefault="00E21062" w:rsidP="005A7D64">
      <w:pPr>
        <w:ind w:left="360"/>
        <w:rPr>
          <w:rFonts w:ascii="Times New Roman" w:hAnsi="Times New Roman" w:cs="Times New Roman"/>
          <w:sz w:val="24"/>
          <w:szCs w:val="24"/>
        </w:rPr>
      </w:pPr>
      <w:r w:rsidRPr="005A7D64">
        <w:rPr>
          <w:rFonts w:ascii="Times New Roman" w:hAnsi="Times New Roman" w:cs="Times New Roman"/>
          <w:sz w:val="24"/>
          <w:szCs w:val="24"/>
        </w:rPr>
        <w:t xml:space="preserve">In </w:t>
      </w:r>
      <w:r w:rsidR="00E055EE" w:rsidRPr="005A7D64">
        <w:rPr>
          <w:rFonts w:ascii="Times New Roman" w:hAnsi="Times New Roman" w:cs="Times New Roman"/>
          <w:sz w:val="24"/>
          <w:szCs w:val="24"/>
        </w:rPr>
        <w:t xml:space="preserve">May 2017, Bangladesh’s Rapid Action Battalion (RAB), a joint police-military force, raided an LGBTQ+ dinner, hosted at </w:t>
      </w:r>
      <w:proofErr w:type="spellStart"/>
      <w:r w:rsidR="00E055EE" w:rsidRPr="005A7D64">
        <w:rPr>
          <w:rFonts w:ascii="Times New Roman" w:hAnsi="Times New Roman" w:cs="Times New Roman"/>
          <w:sz w:val="24"/>
          <w:szCs w:val="24"/>
        </w:rPr>
        <w:t>Shanaveer</w:t>
      </w:r>
      <w:proofErr w:type="spellEnd"/>
      <w:r w:rsidR="00E055EE" w:rsidRPr="005A7D64">
        <w:rPr>
          <w:rFonts w:ascii="Times New Roman" w:hAnsi="Times New Roman" w:cs="Times New Roman"/>
          <w:sz w:val="24"/>
          <w:szCs w:val="24"/>
        </w:rPr>
        <w:t xml:space="preserve"> Community Center in </w:t>
      </w:r>
      <w:proofErr w:type="spellStart"/>
      <w:r w:rsidR="00E055EE" w:rsidRPr="005A7D64">
        <w:rPr>
          <w:rFonts w:ascii="Times New Roman" w:hAnsi="Times New Roman" w:cs="Times New Roman"/>
          <w:sz w:val="24"/>
          <w:szCs w:val="24"/>
        </w:rPr>
        <w:t>Keranigan</w:t>
      </w:r>
      <w:proofErr w:type="spellEnd"/>
      <w:r w:rsidR="00E055EE" w:rsidRPr="005A7D64">
        <w:rPr>
          <w:rFonts w:ascii="Times New Roman" w:hAnsi="Times New Roman" w:cs="Times New Roman"/>
          <w:sz w:val="24"/>
          <w:szCs w:val="24"/>
        </w:rPr>
        <w:t>. 28 of 120 guests present were beaten and arrested, all men in their 20s-30s.</w:t>
      </w:r>
      <w:r w:rsidR="005A7D64" w:rsidRPr="005A7D64">
        <w:rPr>
          <w:rFonts w:ascii="Times New Roman" w:hAnsi="Times New Roman" w:cs="Times New Roman"/>
          <w:sz w:val="24"/>
          <w:szCs w:val="24"/>
        </w:rPr>
        <w:t xml:space="preserve"> </w:t>
      </w:r>
      <w:r w:rsidR="00E055EE" w:rsidRPr="005A7D64">
        <w:rPr>
          <w:rFonts w:ascii="Times New Roman" w:hAnsi="Times New Roman" w:cs="Times New Roman"/>
          <w:sz w:val="24"/>
          <w:szCs w:val="24"/>
        </w:rPr>
        <w:t>Of these 28, 4 were remanded, 12 were detained for further questioning, and 12 were sent directly to jail, though all were subsequently released without charges.</w:t>
      </w:r>
      <w:r w:rsidR="005A7D64" w:rsidRPr="005A7D64">
        <w:rPr>
          <w:rFonts w:ascii="Times New Roman" w:hAnsi="Times New Roman" w:cs="Times New Roman"/>
          <w:sz w:val="24"/>
          <w:szCs w:val="24"/>
        </w:rPr>
        <w:t xml:space="preserve"> </w:t>
      </w:r>
      <w:r w:rsidR="00E055EE" w:rsidRPr="005A7D64">
        <w:rPr>
          <w:rFonts w:ascii="Times New Roman" w:hAnsi="Times New Roman" w:cs="Times New Roman"/>
          <w:sz w:val="24"/>
          <w:szCs w:val="24"/>
        </w:rPr>
        <w:t>Initially RAB’s given reason was suspicion of “illegal sexual activity,” before later telling media they had discovered possession of narcotics.</w:t>
      </w:r>
      <w:r w:rsidR="005A7D64" w:rsidRPr="005A7D64">
        <w:rPr>
          <w:rFonts w:ascii="Times New Roman" w:hAnsi="Times New Roman" w:cs="Times New Roman"/>
          <w:sz w:val="24"/>
          <w:szCs w:val="24"/>
        </w:rPr>
        <w:t xml:space="preserve"> </w:t>
      </w:r>
      <w:r w:rsidR="00E055EE" w:rsidRPr="005A7D64">
        <w:rPr>
          <w:rFonts w:ascii="Times New Roman" w:hAnsi="Times New Roman" w:cs="Times New Roman"/>
          <w:sz w:val="24"/>
          <w:szCs w:val="24"/>
        </w:rPr>
        <w:t xml:space="preserve">Following </w:t>
      </w:r>
      <w:r w:rsidRPr="005A7D64">
        <w:rPr>
          <w:rFonts w:ascii="Times New Roman" w:hAnsi="Times New Roman" w:cs="Times New Roman"/>
          <w:sz w:val="24"/>
          <w:szCs w:val="24"/>
        </w:rPr>
        <w:t>the event,</w:t>
      </w:r>
      <w:r w:rsidR="00E055EE" w:rsidRPr="005A7D64">
        <w:rPr>
          <w:rFonts w:ascii="Times New Roman" w:hAnsi="Times New Roman" w:cs="Times New Roman"/>
          <w:sz w:val="24"/>
          <w:szCs w:val="24"/>
        </w:rPr>
        <w:t xml:space="preserve"> much of the LGTBQ+ rights leadership went underground.</w:t>
      </w:r>
    </w:p>
    <w:p w14:paraId="6F086725" w14:textId="77777777" w:rsidR="00E055EE" w:rsidRDefault="00E055EE" w:rsidP="00EB2E0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40"/>
      </w:tblGrid>
      <w:tr w:rsidR="007A3A34" w:rsidRPr="007A3A34" w14:paraId="5F1ABBC3" w14:textId="77777777" w:rsidTr="007A3A34">
        <w:tc>
          <w:tcPr>
            <w:tcW w:w="9040" w:type="dxa"/>
          </w:tcPr>
          <w:p w14:paraId="7785B26B" w14:textId="3D4F287E" w:rsidR="007A3A34" w:rsidRPr="007A3A34" w:rsidRDefault="007A3A34" w:rsidP="00E963AC">
            <w:pPr>
              <w:pStyle w:val="Heading1"/>
              <w:outlineLvl w:val="0"/>
            </w:pPr>
            <w:bookmarkStart w:id="22" w:name="_Toc109913819"/>
            <w:r w:rsidRPr="00095F6D">
              <w:t xml:space="preserve">Non-Governmental </w:t>
            </w:r>
            <w:r w:rsidRPr="00E963AC">
              <w:t>Reports</w:t>
            </w:r>
            <w:r w:rsidR="00404262" w:rsidRPr="00E21062">
              <w:rPr>
                <w:rStyle w:val="FootnoteReference"/>
              </w:rPr>
              <w:footnoteReference w:id="17"/>
            </w:r>
            <w:bookmarkEnd w:id="22"/>
          </w:p>
        </w:tc>
      </w:tr>
    </w:tbl>
    <w:p w14:paraId="57CFDD82" w14:textId="77777777" w:rsidR="008E0445" w:rsidRDefault="008E0445" w:rsidP="007811F6">
      <w:pPr>
        <w:rPr>
          <w:rFonts w:ascii="Times New Roman" w:eastAsia="Times New Roman" w:hAnsi="Times New Roman" w:cs="Times New Roman"/>
          <w:sz w:val="24"/>
          <w:szCs w:val="24"/>
        </w:rPr>
      </w:pPr>
      <w:bookmarkStart w:id="23" w:name="_xzb8awwesdz8" w:colFirst="0" w:colLast="0"/>
      <w:bookmarkStart w:id="24" w:name="_f7xdf2h9h4a7" w:colFirst="0" w:colLast="0"/>
      <w:bookmarkStart w:id="25" w:name="_trsysmp2zgno" w:colFirst="0" w:colLast="0"/>
      <w:bookmarkEnd w:id="23"/>
      <w:bookmarkEnd w:id="24"/>
      <w:bookmarkEnd w:id="25"/>
    </w:p>
    <w:p w14:paraId="36DDA3CC" w14:textId="77777777" w:rsidR="00940ACE" w:rsidRPr="00940ACE" w:rsidRDefault="00A55841" w:rsidP="00940ACE">
      <w:pPr>
        <w:rPr>
          <w:rFonts w:ascii="Times New Roman" w:eastAsia="Times New Roman" w:hAnsi="Times New Roman" w:cs="Times New Roman"/>
          <w:b/>
          <w:i/>
          <w:iCs/>
          <w:sz w:val="24"/>
          <w:szCs w:val="24"/>
        </w:rPr>
      </w:pPr>
      <w:r w:rsidRPr="00940ACE">
        <w:rPr>
          <w:rFonts w:ascii="Times New Roman" w:eastAsia="Times New Roman" w:hAnsi="Times New Roman" w:cs="Times New Roman"/>
          <w:b/>
          <w:i/>
          <w:iCs/>
          <w:sz w:val="24"/>
          <w:szCs w:val="24"/>
        </w:rPr>
        <w:t>Human Rights Watch</w:t>
      </w:r>
    </w:p>
    <w:p w14:paraId="3B5AF6CC" w14:textId="77777777" w:rsidR="00940ACE" w:rsidRDefault="00940ACE" w:rsidP="00940ACE">
      <w:pPr>
        <w:rPr>
          <w:rFonts w:ascii="Times New Roman" w:eastAsia="Times New Roman" w:hAnsi="Times New Roman" w:cs="Times New Roman"/>
          <w:b/>
          <w:sz w:val="24"/>
          <w:szCs w:val="24"/>
        </w:rPr>
      </w:pPr>
    </w:p>
    <w:p w14:paraId="06448986" w14:textId="30C062C4" w:rsidR="007811F6" w:rsidRPr="00940ACE" w:rsidRDefault="007811F6" w:rsidP="00940ACE">
      <w:pPr>
        <w:rPr>
          <w:rFonts w:ascii="Times New Roman" w:eastAsia="Times New Roman" w:hAnsi="Times New Roman" w:cs="Times New Roman"/>
          <w:bCs/>
          <w:sz w:val="24"/>
          <w:szCs w:val="24"/>
        </w:rPr>
      </w:pPr>
      <w:r w:rsidRPr="00940ACE">
        <w:rPr>
          <w:rFonts w:ascii="Times New Roman" w:eastAsia="Times New Roman" w:hAnsi="Times New Roman" w:cs="Times New Roman"/>
          <w:bCs/>
          <w:sz w:val="24"/>
          <w:szCs w:val="24"/>
        </w:rPr>
        <w:t>“Bangladesh: Transgender Men Fear for Their Safety”</w:t>
      </w:r>
      <w:r w:rsidRPr="00940ACE">
        <w:rPr>
          <w:rStyle w:val="FootnoteReference"/>
          <w:rFonts w:ascii="Times New Roman" w:eastAsia="Times New Roman" w:hAnsi="Times New Roman" w:cs="Times New Roman"/>
          <w:bCs/>
          <w:sz w:val="24"/>
          <w:szCs w:val="24"/>
        </w:rPr>
        <w:footnoteReference w:id="18"/>
      </w:r>
      <w:r w:rsidR="00940ACE">
        <w:rPr>
          <w:rFonts w:ascii="Times New Roman" w:eastAsia="Times New Roman" w:hAnsi="Times New Roman" w:cs="Times New Roman"/>
          <w:bCs/>
          <w:sz w:val="24"/>
          <w:szCs w:val="24"/>
        </w:rPr>
        <w:t xml:space="preserve"> (2018) </w:t>
      </w:r>
    </w:p>
    <w:p w14:paraId="0E5C95DA" w14:textId="77777777" w:rsidR="007811F6" w:rsidRDefault="007811F6" w:rsidP="007811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ED7A34" w14:textId="1EF26534" w:rsidR="007811F6" w:rsidRDefault="00117E7B"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11F6">
        <w:rPr>
          <w:rFonts w:ascii="Times New Roman" w:eastAsia="Times New Roman" w:hAnsi="Times New Roman" w:cs="Times New Roman"/>
          <w:sz w:val="24"/>
          <w:szCs w:val="24"/>
        </w:rPr>
        <w:t xml:space="preserve"> transgender men currently living in Bangladesh</w:t>
      </w:r>
      <w:r>
        <w:rPr>
          <w:rFonts w:ascii="Times New Roman" w:eastAsia="Times New Roman" w:hAnsi="Times New Roman" w:cs="Times New Roman"/>
          <w:sz w:val="24"/>
          <w:szCs w:val="24"/>
        </w:rPr>
        <w:t xml:space="preserve"> were interviewed. </w:t>
      </w:r>
    </w:p>
    <w:p w14:paraId="0175E49A" w14:textId="104A7CFF" w:rsidR="007811F6" w:rsidRDefault="007811F6"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widespread misunderstanding in Bangladesh of what it means to be a transgender man. The public and the state generally </w:t>
      </w:r>
      <w:r w:rsidR="00117E7B">
        <w:rPr>
          <w:rFonts w:ascii="Times New Roman" w:eastAsia="Times New Roman" w:hAnsi="Times New Roman" w:cs="Times New Roman"/>
          <w:sz w:val="24"/>
          <w:szCs w:val="24"/>
        </w:rPr>
        <w:t xml:space="preserve">refer to </w:t>
      </w:r>
      <w:r w:rsidR="008D25CF">
        <w:rPr>
          <w:rFonts w:ascii="Times New Roman" w:eastAsia="Times New Roman" w:hAnsi="Times New Roman" w:cs="Times New Roman"/>
          <w:sz w:val="24"/>
          <w:szCs w:val="24"/>
        </w:rPr>
        <w:t xml:space="preserve">transgender men </w:t>
      </w:r>
      <w:r>
        <w:rPr>
          <w:rFonts w:ascii="Times New Roman" w:eastAsia="Times New Roman" w:hAnsi="Times New Roman" w:cs="Times New Roman"/>
          <w:sz w:val="24"/>
          <w:szCs w:val="24"/>
        </w:rPr>
        <w:t>as lesbians.</w:t>
      </w:r>
    </w:p>
    <w:p w14:paraId="22CF94E8" w14:textId="5FDC5AA0" w:rsidR="007811F6" w:rsidRDefault="007811F6"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Educational institutions, from primary to post-secondary contexts, are the sites of tremendous discrimination against trans men and LGBTQ+ people more generally. Transphobia is institutionally codified through dress codes and residential hall divisions, and socially enforced on playgrounds, in dorms, and at social events.</w:t>
      </w:r>
    </w:p>
    <w:p w14:paraId="10903B29" w14:textId="66A90593" w:rsidR="007811F6" w:rsidRDefault="007811F6"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still not legally possible for trans people to </w:t>
      </w:r>
      <w:r w:rsidR="008D25CF">
        <w:rPr>
          <w:rFonts w:ascii="Times New Roman" w:eastAsia="Times New Roman" w:hAnsi="Times New Roman" w:cs="Times New Roman"/>
          <w:sz w:val="24"/>
          <w:szCs w:val="24"/>
        </w:rPr>
        <w:t xml:space="preserve">alter </w:t>
      </w:r>
      <w:r>
        <w:rPr>
          <w:rFonts w:ascii="Times New Roman" w:eastAsia="Times New Roman" w:hAnsi="Times New Roman" w:cs="Times New Roman"/>
          <w:sz w:val="24"/>
          <w:szCs w:val="24"/>
        </w:rPr>
        <w:t xml:space="preserve">their legal documents (passports, driver’s licenses, etc.) to reflect their true gender. This causes discrimination in many contexts </w:t>
      </w:r>
      <w:r w:rsidR="008D25CF">
        <w:rPr>
          <w:rFonts w:ascii="Times New Roman" w:eastAsia="Times New Roman" w:hAnsi="Times New Roman" w:cs="Times New Roman"/>
          <w:sz w:val="24"/>
          <w:szCs w:val="24"/>
        </w:rPr>
        <w:t xml:space="preserve">(employment interviews, airports, age-restricted spaces, etc.) </w:t>
      </w:r>
      <w:r>
        <w:rPr>
          <w:rFonts w:ascii="Times New Roman" w:eastAsia="Times New Roman" w:hAnsi="Times New Roman" w:cs="Times New Roman"/>
          <w:sz w:val="24"/>
          <w:szCs w:val="24"/>
        </w:rPr>
        <w:t xml:space="preserve">where </w:t>
      </w:r>
      <w:r w:rsidR="00D41139">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must present documentation </w:t>
      </w:r>
      <w:r w:rsidR="008D25CF">
        <w:rPr>
          <w:rFonts w:ascii="Times New Roman" w:eastAsia="Times New Roman" w:hAnsi="Times New Roman" w:cs="Times New Roman"/>
          <w:sz w:val="24"/>
          <w:szCs w:val="24"/>
        </w:rPr>
        <w:t>that does not</w:t>
      </w:r>
      <w:r>
        <w:rPr>
          <w:rFonts w:ascii="Times New Roman" w:eastAsia="Times New Roman" w:hAnsi="Times New Roman" w:cs="Times New Roman"/>
          <w:sz w:val="24"/>
          <w:szCs w:val="24"/>
        </w:rPr>
        <w:t xml:space="preserve"> match their gender expression/presentation.</w:t>
      </w:r>
    </w:p>
    <w:p w14:paraId="083A5FB0" w14:textId="77777777" w:rsidR="007811F6" w:rsidRDefault="007811F6"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social stigma and a lack of understanding of trans identity, medical professionals are generally unwilling or unable to provide necessary transitional healthcare to trans Bangladeshis.</w:t>
      </w:r>
    </w:p>
    <w:p w14:paraId="42759F38" w14:textId="77777777" w:rsidR="007811F6" w:rsidRDefault="007811F6"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Likewise, mental health professionals are unfamiliar with trans issues, which is especially problematic given the prevalence of mental illness and suicidal ideation in the LGBTQ+ community in Bangladesh. All 6 trans men that were interviewed had attempted suicide.</w:t>
      </w:r>
    </w:p>
    <w:p w14:paraId="34DF5B90" w14:textId="47702DF0" w:rsidR="007811F6" w:rsidRPr="00940ACE" w:rsidRDefault="007811F6" w:rsidP="007811F6">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Trans</w:t>
      </w:r>
      <w:r w:rsidR="00D41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 are often pressured or forced to have “corrective” sex with men to “fix” them. Heterosexuality and motherhood are believed to be “cures” for </w:t>
      </w:r>
      <w:r w:rsidR="006A6221">
        <w:rPr>
          <w:rFonts w:ascii="Times New Roman" w:eastAsia="Times New Roman" w:hAnsi="Times New Roman" w:cs="Times New Roman"/>
          <w:sz w:val="24"/>
          <w:szCs w:val="24"/>
        </w:rPr>
        <w:t xml:space="preserve">trans men, who tend to be </w:t>
      </w:r>
      <w:r>
        <w:rPr>
          <w:rFonts w:ascii="Times New Roman" w:eastAsia="Times New Roman" w:hAnsi="Times New Roman" w:cs="Times New Roman"/>
          <w:sz w:val="24"/>
          <w:szCs w:val="24"/>
        </w:rPr>
        <w:t>perceived</w:t>
      </w:r>
      <w:r w:rsidR="006A6221">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lesbians.</w:t>
      </w:r>
    </w:p>
    <w:p w14:paraId="0FDCA2A8" w14:textId="77777777" w:rsidR="00CD276F" w:rsidRDefault="00CD276F" w:rsidP="007811F6">
      <w:pPr>
        <w:rPr>
          <w:rFonts w:ascii="Times New Roman" w:eastAsia="Times New Roman" w:hAnsi="Times New Roman" w:cs="Times New Roman"/>
          <w:sz w:val="24"/>
          <w:szCs w:val="24"/>
        </w:rPr>
      </w:pPr>
    </w:p>
    <w:p w14:paraId="000009F7" w14:textId="77777777" w:rsidR="00940ACE" w:rsidRPr="00940ACE" w:rsidRDefault="008D25CF" w:rsidP="00940ACE">
      <w:pPr>
        <w:rPr>
          <w:rFonts w:ascii="Times New Roman" w:eastAsia="Times New Roman" w:hAnsi="Times New Roman" w:cs="Times New Roman"/>
          <w:b/>
          <w:i/>
          <w:iCs/>
          <w:sz w:val="24"/>
          <w:szCs w:val="24"/>
        </w:rPr>
      </w:pPr>
      <w:r w:rsidRPr="00940ACE">
        <w:rPr>
          <w:rFonts w:ascii="Times New Roman" w:eastAsia="Times New Roman" w:hAnsi="Times New Roman" w:cs="Times New Roman"/>
          <w:b/>
          <w:i/>
          <w:iCs/>
          <w:sz w:val="24"/>
          <w:szCs w:val="24"/>
        </w:rPr>
        <w:t>Global Human Rights Defence</w:t>
      </w:r>
    </w:p>
    <w:p w14:paraId="1AE07018" w14:textId="77777777" w:rsidR="00940ACE" w:rsidRDefault="00940ACE" w:rsidP="00940ACE">
      <w:pPr>
        <w:rPr>
          <w:rFonts w:ascii="Times New Roman" w:eastAsia="Times New Roman" w:hAnsi="Times New Roman" w:cs="Times New Roman"/>
          <w:b/>
          <w:sz w:val="24"/>
          <w:szCs w:val="24"/>
        </w:rPr>
      </w:pPr>
    </w:p>
    <w:p w14:paraId="77C86625" w14:textId="05A74C94" w:rsidR="007811F6" w:rsidRPr="00940ACE" w:rsidRDefault="007811F6" w:rsidP="00940ACE">
      <w:pPr>
        <w:rPr>
          <w:rFonts w:ascii="Times New Roman" w:eastAsia="Times New Roman" w:hAnsi="Times New Roman" w:cs="Times New Roman"/>
          <w:bCs/>
          <w:sz w:val="24"/>
          <w:szCs w:val="24"/>
        </w:rPr>
      </w:pPr>
      <w:r w:rsidRPr="00940ACE">
        <w:rPr>
          <w:rFonts w:ascii="Times New Roman" w:eastAsia="Times New Roman" w:hAnsi="Times New Roman" w:cs="Times New Roman"/>
          <w:bCs/>
          <w:sz w:val="24"/>
          <w:szCs w:val="24"/>
        </w:rPr>
        <w:t>“The Invisible Minority: The Situation of the LGBT Community in Bangladesh”</w:t>
      </w:r>
      <w:r w:rsidRPr="00940ACE">
        <w:rPr>
          <w:rStyle w:val="FootnoteReference"/>
          <w:rFonts w:ascii="Times New Roman" w:eastAsia="Times New Roman" w:hAnsi="Times New Roman" w:cs="Times New Roman"/>
          <w:bCs/>
          <w:sz w:val="24"/>
          <w:szCs w:val="24"/>
        </w:rPr>
        <w:footnoteReference w:id="19"/>
      </w:r>
      <w:r w:rsidR="00940ACE">
        <w:rPr>
          <w:rFonts w:ascii="Times New Roman" w:eastAsia="Times New Roman" w:hAnsi="Times New Roman" w:cs="Times New Roman"/>
          <w:bCs/>
          <w:sz w:val="24"/>
          <w:szCs w:val="24"/>
        </w:rPr>
        <w:t xml:space="preserve"> (2015) </w:t>
      </w:r>
    </w:p>
    <w:p w14:paraId="5E039A8B" w14:textId="77777777" w:rsidR="007811F6" w:rsidRDefault="007811F6" w:rsidP="007811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4C9F23" w14:textId="157E7CED" w:rsidR="007811F6" w:rsidRDefault="00D41139" w:rsidP="007811F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7811F6">
        <w:rPr>
          <w:rFonts w:ascii="Times New Roman" w:eastAsia="Times New Roman" w:hAnsi="Times New Roman" w:cs="Times New Roman"/>
          <w:sz w:val="24"/>
          <w:szCs w:val="24"/>
        </w:rPr>
        <w:t>ethodology</w:t>
      </w:r>
      <w:r>
        <w:rPr>
          <w:rFonts w:ascii="Times New Roman" w:eastAsia="Times New Roman" w:hAnsi="Times New Roman" w:cs="Times New Roman"/>
          <w:sz w:val="24"/>
          <w:szCs w:val="24"/>
        </w:rPr>
        <w:t xml:space="preserve"> for this article was a</w:t>
      </w:r>
      <w:r w:rsidR="007811F6">
        <w:rPr>
          <w:rFonts w:ascii="Times New Roman" w:eastAsia="Times New Roman" w:hAnsi="Times New Roman" w:cs="Times New Roman"/>
          <w:sz w:val="24"/>
          <w:szCs w:val="24"/>
        </w:rPr>
        <w:t xml:space="preserve"> literature review and interviews with 50 different LGBTQ+ individuals and community leaders in Bangladesh.</w:t>
      </w:r>
    </w:p>
    <w:p w14:paraId="5581D6FB" w14:textId="77777777" w:rsidR="007811F6" w:rsidRDefault="007811F6" w:rsidP="007811F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Bangladeshi government has made their refusal to commit to international human rights standards of protection for LGBTQ+ people very clear. Two cycles of Universal Periodic Review by the UN have called on the government to enact protections for LGBTQ+ people, but the government firmly resists, saying that their law must reflect their national morality, which denounces and denies the presence of LGBTQ+ people.</w:t>
      </w:r>
    </w:p>
    <w:p w14:paraId="71215025" w14:textId="0F96DDA6" w:rsidR="007811F6" w:rsidRDefault="007811F6" w:rsidP="007811F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research participants reported personal experience of tremendous personal and social shame; physical, emotional, and sexual violence; low </w:t>
      </w:r>
      <w:r w:rsidR="003F0AF8">
        <w:rPr>
          <w:rFonts w:ascii="Times New Roman" w:eastAsia="Times New Roman" w:hAnsi="Times New Roman" w:cs="Times New Roman"/>
          <w:sz w:val="24"/>
          <w:szCs w:val="24"/>
        </w:rPr>
        <w:t>self-esteem;</w:t>
      </w:r>
      <w:r>
        <w:rPr>
          <w:rFonts w:ascii="Times New Roman" w:eastAsia="Times New Roman" w:hAnsi="Times New Roman" w:cs="Times New Roman"/>
          <w:sz w:val="24"/>
          <w:szCs w:val="24"/>
        </w:rPr>
        <w:t xml:space="preserve"> and suicidal ideation.</w:t>
      </w:r>
    </w:p>
    <w:p w14:paraId="260C8A0A" w14:textId="40DB6407" w:rsidR="007811F6" w:rsidRDefault="007811F6" w:rsidP="007811F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justice is a massive roadblock to advancing legal </w:t>
      </w:r>
      <w:r w:rsidR="006A6221">
        <w:rPr>
          <w:rFonts w:ascii="Times New Roman" w:eastAsia="Times New Roman" w:hAnsi="Times New Roman" w:cs="Times New Roman"/>
          <w:sz w:val="24"/>
          <w:szCs w:val="24"/>
        </w:rPr>
        <w:t xml:space="preserve">protections </w:t>
      </w:r>
      <w:r>
        <w:rPr>
          <w:rFonts w:ascii="Times New Roman" w:eastAsia="Times New Roman" w:hAnsi="Times New Roman" w:cs="Times New Roman"/>
          <w:sz w:val="24"/>
          <w:szCs w:val="24"/>
        </w:rPr>
        <w:t xml:space="preserve">for the LGBTQ+ community. </w:t>
      </w:r>
      <w:r w:rsidR="00DB220E">
        <w:rPr>
          <w:rFonts w:ascii="Times New Roman" w:eastAsia="Times New Roman" w:hAnsi="Times New Roman" w:cs="Times New Roman"/>
          <w:sz w:val="24"/>
          <w:szCs w:val="24"/>
        </w:rPr>
        <w:t xml:space="preserve">The community </w:t>
      </w:r>
      <w:r>
        <w:rPr>
          <w:rFonts w:ascii="Times New Roman" w:eastAsia="Times New Roman" w:hAnsi="Times New Roman" w:cs="Times New Roman"/>
          <w:sz w:val="24"/>
          <w:szCs w:val="24"/>
        </w:rPr>
        <w:t>almost never report</w:t>
      </w:r>
      <w:r w:rsidR="00DB220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hate crimes or violence for fear of persecution by the police, who often wield </w:t>
      </w:r>
      <w:r w:rsidR="00DB220E">
        <w:rPr>
          <w:rFonts w:ascii="Times New Roman" w:eastAsia="Times New Roman" w:hAnsi="Times New Roman" w:cs="Times New Roman"/>
          <w:sz w:val="24"/>
          <w:szCs w:val="24"/>
        </w:rPr>
        <w:t>s</w:t>
      </w:r>
      <w:r>
        <w:rPr>
          <w:rFonts w:ascii="Times New Roman" w:eastAsia="Times New Roman" w:hAnsi="Times New Roman" w:cs="Times New Roman"/>
          <w:sz w:val="24"/>
          <w:szCs w:val="24"/>
        </w:rPr>
        <w:t>. 377 of the criminal code. International pressure is needed to help repeal s. 377.</w:t>
      </w:r>
    </w:p>
    <w:p w14:paraId="4F56639C" w14:textId="52DA5F4F" w:rsidR="00CD276F" w:rsidRPr="00940ACE" w:rsidRDefault="007811F6" w:rsidP="00940AC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Development of a healthy LGBTQ+ network of non-profits, educators, activists, and community groups will be essential to reviving the LGBTQ+ movement in Bangladesh in the face of its increasingly violent persecution.</w:t>
      </w:r>
    </w:p>
    <w:p w14:paraId="48AA8AEC" w14:textId="77777777" w:rsidR="00CD276F" w:rsidRDefault="00CD276F">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40"/>
      </w:tblGrid>
      <w:tr w:rsidR="007A3A34" w:rsidRPr="007A3A34" w14:paraId="3EE14135" w14:textId="77777777" w:rsidTr="007A3A34">
        <w:tc>
          <w:tcPr>
            <w:tcW w:w="9040" w:type="dxa"/>
          </w:tcPr>
          <w:p w14:paraId="0A9630F8" w14:textId="3E9A9598" w:rsidR="007A3A34" w:rsidRPr="00095F6D" w:rsidRDefault="007A3A34" w:rsidP="00E963AC">
            <w:pPr>
              <w:pStyle w:val="Heading1"/>
              <w:outlineLvl w:val="0"/>
            </w:pPr>
            <w:bookmarkStart w:id="26" w:name="_Toc109913820"/>
            <w:r w:rsidRPr="00E963AC">
              <w:t>Media</w:t>
            </w:r>
            <w:r w:rsidR="00E963AC">
              <w:t xml:space="preserve"> Reports</w:t>
            </w:r>
            <w:bookmarkEnd w:id="26"/>
          </w:p>
        </w:tc>
      </w:tr>
    </w:tbl>
    <w:p w14:paraId="38F55E10" w14:textId="77777777" w:rsidR="007438CE" w:rsidRDefault="007438CE" w:rsidP="007438CE">
      <w:pPr>
        <w:rPr>
          <w:rFonts w:ascii="Times New Roman" w:eastAsia="Times New Roman" w:hAnsi="Times New Roman" w:cs="Times New Roman"/>
          <w:sz w:val="24"/>
          <w:szCs w:val="24"/>
        </w:rPr>
      </w:pPr>
      <w:bookmarkStart w:id="27" w:name="_8kk5sq362x3s" w:colFirst="0" w:colLast="0"/>
      <w:bookmarkStart w:id="28" w:name="_q7z958hu2vyu" w:colFirst="0" w:colLast="0"/>
      <w:bookmarkEnd w:id="27"/>
      <w:bookmarkEnd w:id="28"/>
    </w:p>
    <w:p w14:paraId="12D8BD4A" w14:textId="1E874DC4" w:rsidR="001A3C7D" w:rsidRPr="00940ACE" w:rsidRDefault="001A3C7D" w:rsidP="001A3C7D">
      <w:pPr>
        <w:pStyle w:val="ListParagraph"/>
        <w:numPr>
          <w:ilvl w:val="0"/>
          <w:numId w:val="50"/>
        </w:numPr>
        <w:rPr>
          <w:rFonts w:ascii="Times New Roman" w:eastAsia="Times New Roman" w:hAnsi="Times New Roman" w:cs="Times New Roman"/>
          <w:bCs/>
          <w:sz w:val="24"/>
          <w:szCs w:val="24"/>
        </w:rPr>
      </w:pPr>
      <w:r w:rsidRPr="00940ACE">
        <w:rPr>
          <w:rFonts w:ascii="Times New Roman" w:eastAsia="Times New Roman" w:hAnsi="Times New Roman" w:cs="Times New Roman"/>
          <w:bCs/>
          <w:sz w:val="24"/>
          <w:szCs w:val="24"/>
        </w:rPr>
        <w:t xml:space="preserve">“Suspect Arrested Over Murders of Bangladesh LGBT Activists in 2016”, Ella Braidwood, </w:t>
      </w:r>
      <w:r w:rsidRPr="00940ACE">
        <w:rPr>
          <w:rFonts w:ascii="Times New Roman" w:eastAsia="Times New Roman" w:hAnsi="Times New Roman" w:cs="Times New Roman"/>
          <w:bCs/>
          <w:i/>
          <w:sz w:val="24"/>
          <w:szCs w:val="24"/>
        </w:rPr>
        <w:t>Pink News</w:t>
      </w:r>
      <w:r w:rsidRPr="00940ACE">
        <w:rPr>
          <w:rFonts w:ascii="Times New Roman" w:eastAsia="Times New Roman" w:hAnsi="Times New Roman" w:cs="Times New Roman"/>
          <w:bCs/>
          <w:sz w:val="24"/>
          <w:szCs w:val="24"/>
        </w:rPr>
        <w:t>, January 16, 2019</w:t>
      </w:r>
      <w:r w:rsidRPr="00940ACE">
        <w:rPr>
          <w:rStyle w:val="FootnoteReference"/>
          <w:rFonts w:ascii="Times New Roman" w:eastAsia="Times New Roman" w:hAnsi="Times New Roman" w:cs="Times New Roman"/>
          <w:bCs/>
          <w:sz w:val="24"/>
          <w:szCs w:val="24"/>
        </w:rPr>
        <w:footnoteReference w:id="20"/>
      </w:r>
    </w:p>
    <w:p w14:paraId="1FE277DB" w14:textId="77777777" w:rsidR="001A3C7D" w:rsidRDefault="001A3C7D" w:rsidP="001A3C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CDA55" w14:textId="77777777" w:rsidR="001A3C7D" w:rsidRDefault="001A3C7D" w:rsidP="001A3C7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arrested a main suspect, Asadullah, in the infamous murders of leading Bangladeshi LGBTQ+ activists </w:t>
      </w:r>
      <w:proofErr w:type="spellStart"/>
      <w:r>
        <w:rPr>
          <w:rFonts w:ascii="Times New Roman" w:eastAsia="Times New Roman" w:hAnsi="Times New Roman" w:cs="Times New Roman"/>
          <w:sz w:val="24"/>
          <w:szCs w:val="24"/>
        </w:rPr>
        <w:t>Xulhaz</w:t>
      </w:r>
      <w:proofErr w:type="spellEnd"/>
      <w:r>
        <w:rPr>
          <w:rFonts w:ascii="Times New Roman" w:eastAsia="Times New Roman" w:hAnsi="Times New Roman" w:cs="Times New Roman"/>
          <w:sz w:val="24"/>
          <w:szCs w:val="24"/>
        </w:rPr>
        <w:t xml:space="preserve"> Mannan and Mahbub Rabbi </w:t>
      </w:r>
      <w:proofErr w:type="spellStart"/>
      <w:r>
        <w:rPr>
          <w:rFonts w:ascii="Times New Roman" w:eastAsia="Times New Roman" w:hAnsi="Times New Roman" w:cs="Times New Roman"/>
          <w:sz w:val="24"/>
          <w:szCs w:val="24"/>
        </w:rPr>
        <w:t>Tonoy</w:t>
      </w:r>
      <w:proofErr w:type="spellEnd"/>
      <w:r>
        <w:rPr>
          <w:rFonts w:ascii="Times New Roman" w:eastAsia="Times New Roman" w:hAnsi="Times New Roman" w:cs="Times New Roman"/>
          <w:sz w:val="24"/>
          <w:szCs w:val="24"/>
        </w:rPr>
        <w:t>.</w:t>
      </w:r>
    </w:p>
    <w:p w14:paraId="43F0DD8C" w14:textId="77777777" w:rsidR="001A3C7D" w:rsidRDefault="001A3C7D" w:rsidP="001A3C7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victims were vocal public advocates and ran </w:t>
      </w:r>
      <w:proofErr w:type="spellStart"/>
      <w:r>
        <w:rPr>
          <w:rFonts w:ascii="Times New Roman" w:eastAsia="Times New Roman" w:hAnsi="Times New Roman" w:cs="Times New Roman"/>
          <w:sz w:val="24"/>
          <w:szCs w:val="24"/>
        </w:rPr>
        <w:t>Bangldesh’s</w:t>
      </w:r>
      <w:proofErr w:type="spellEnd"/>
      <w:r>
        <w:rPr>
          <w:rFonts w:ascii="Times New Roman" w:eastAsia="Times New Roman" w:hAnsi="Times New Roman" w:cs="Times New Roman"/>
          <w:sz w:val="24"/>
          <w:szCs w:val="24"/>
        </w:rPr>
        <w:t xml:space="preserve"> first and only LGBTQ+ magazine, </w:t>
      </w:r>
      <w:proofErr w:type="spellStart"/>
      <w:r>
        <w:rPr>
          <w:rFonts w:ascii="Times New Roman" w:eastAsia="Times New Roman" w:hAnsi="Times New Roman" w:cs="Times New Roman"/>
          <w:i/>
          <w:sz w:val="24"/>
          <w:szCs w:val="24"/>
        </w:rPr>
        <w:t>Roopbaan</w:t>
      </w:r>
      <w:proofErr w:type="spellEnd"/>
      <w:r>
        <w:rPr>
          <w:rFonts w:ascii="Times New Roman" w:eastAsia="Times New Roman" w:hAnsi="Times New Roman" w:cs="Times New Roman"/>
          <w:sz w:val="24"/>
          <w:szCs w:val="24"/>
        </w:rPr>
        <w:t>.</w:t>
      </w:r>
    </w:p>
    <w:p w14:paraId="0A702891" w14:textId="77777777" w:rsidR="001A3C7D" w:rsidRDefault="001A3C7D" w:rsidP="001A3C7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Police believe seven of the main orchestraters of the killings are members of the Islamic extremist group Ansarullah Bangla Team, an affiliate of al-</w:t>
      </w:r>
      <w:proofErr w:type="spellStart"/>
      <w:r>
        <w:rPr>
          <w:rFonts w:ascii="Times New Roman" w:eastAsia="Times New Roman" w:hAnsi="Times New Roman" w:cs="Times New Roman"/>
          <w:sz w:val="24"/>
          <w:szCs w:val="24"/>
        </w:rPr>
        <w:t>Quaeda</w:t>
      </w:r>
      <w:proofErr w:type="spellEnd"/>
      <w:r>
        <w:rPr>
          <w:rFonts w:ascii="Times New Roman" w:eastAsia="Times New Roman" w:hAnsi="Times New Roman" w:cs="Times New Roman"/>
          <w:sz w:val="24"/>
          <w:szCs w:val="24"/>
        </w:rPr>
        <w:t>.</w:t>
      </w:r>
    </w:p>
    <w:p w14:paraId="0BD0FAF3" w14:textId="77777777" w:rsidR="001A3C7D" w:rsidRDefault="001A3C7D" w:rsidP="001A3C7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Three other men have been arrested in connection with the murders and given testimony in court.</w:t>
      </w:r>
    </w:p>
    <w:p w14:paraId="7FED9F02" w14:textId="07AB6336" w:rsidR="001A3C7D" w:rsidRPr="00522F81" w:rsidRDefault="001A3C7D" w:rsidP="001A3C7D">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arrests are a small victory after LGBTQ+ activists have been forced to flee the country or go into hiding. The growing violence has left the LGBTQ+ movement in the country ‘chilled’ or even ‘paralyzed’.</w:t>
      </w:r>
    </w:p>
    <w:p w14:paraId="18DE8D1F" w14:textId="77777777" w:rsidR="001A3C7D" w:rsidRPr="00522F81" w:rsidRDefault="001A3C7D" w:rsidP="001A3C7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sz w:val="24"/>
          <w:szCs w:val="24"/>
        </w:rPr>
      </w:pPr>
    </w:p>
    <w:p w14:paraId="49CBB152" w14:textId="5509D3C6" w:rsidR="001A3C7D" w:rsidRPr="00522F81" w:rsidRDefault="001A3C7D" w:rsidP="001A3C7D">
      <w:pPr>
        <w:pStyle w:val="ListParagraph"/>
        <w:numPr>
          <w:ilvl w:val="0"/>
          <w:numId w:val="50"/>
        </w:numPr>
        <w:rPr>
          <w:rFonts w:ascii="Times New Roman" w:eastAsia="Times New Roman" w:hAnsi="Times New Roman" w:cs="Times New Roman"/>
          <w:bCs/>
          <w:sz w:val="24"/>
          <w:szCs w:val="24"/>
        </w:rPr>
      </w:pPr>
      <w:r w:rsidRPr="00522F81">
        <w:rPr>
          <w:rFonts w:ascii="Times New Roman" w:eastAsia="Times New Roman" w:hAnsi="Times New Roman" w:cs="Times New Roman"/>
          <w:bCs/>
          <w:sz w:val="24"/>
          <w:szCs w:val="24"/>
        </w:rPr>
        <w:t xml:space="preserve"> “The Ruins of Bangladesh’s LGBT Community”, Inge Amundsen, </w:t>
      </w:r>
      <w:r w:rsidRPr="00522F81">
        <w:rPr>
          <w:rFonts w:ascii="Times New Roman" w:eastAsia="Times New Roman" w:hAnsi="Times New Roman" w:cs="Times New Roman"/>
          <w:bCs/>
          <w:i/>
          <w:sz w:val="24"/>
          <w:szCs w:val="24"/>
        </w:rPr>
        <w:t>East Asia Forum</w:t>
      </w:r>
      <w:r w:rsidRPr="00522F81">
        <w:rPr>
          <w:rFonts w:ascii="Times New Roman" w:eastAsia="Times New Roman" w:hAnsi="Times New Roman" w:cs="Times New Roman"/>
          <w:bCs/>
          <w:sz w:val="24"/>
          <w:szCs w:val="24"/>
        </w:rPr>
        <w:t>, March 23, 2018</w:t>
      </w:r>
      <w:r w:rsidRPr="00522F81">
        <w:rPr>
          <w:rStyle w:val="FootnoteReference"/>
          <w:rFonts w:ascii="Times New Roman" w:eastAsia="Times New Roman" w:hAnsi="Times New Roman" w:cs="Times New Roman"/>
          <w:bCs/>
          <w:sz w:val="24"/>
          <w:szCs w:val="24"/>
        </w:rPr>
        <w:footnoteReference w:id="21"/>
      </w:r>
    </w:p>
    <w:p w14:paraId="265E7D25" w14:textId="77777777" w:rsidR="001A3C7D" w:rsidRPr="00522F81" w:rsidRDefault="001A3C7D" w:rsidP="001A3C7D">
      <w:pPr>
        <w:rPr>
          <w:rFonts w:ascii="Times New Roman" w:eastAsia="Times New Roman" w:hAnsi="Times New Roman" w:cs="Times New Roman"/>
          <w:bCs/>
          <w:sz w:val="24"/>
          <w:szCs w:val="24"/>
        </w:rPr>
      </w:pPr>
      <w:r w:rsidRPr="00522F81">
        <w:rPr>
          <w:rFonts w:ascii="Times New Roman" w:eastAsia="Times New Roman" w:hAnsi="Times New Roman" w:cs="Times New Roman"/>
          <w:bCs/>
          <w:sz w:val="24"/>
          <w:szCs w:val="24"/>
        </w:rPr>
        <w:t xml:space="preserve"> </w:t>
      </w:r>
    </w:p>
    <w:p w14:paraId="11F3AC91" w14:textId="77777777" w:rsidR="001A3C7D" w:rsidRDefault="001A3C7D" w:rsidP="001A3C7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Over the past two years, following the murder of several LGBTQ+ activists, bloggers, and political commentators, the emerging LGBTQ+ community in Bangladesh has been forced to regress back into hiding.</w:t>
      </w:r>
    </w:p>
    <w:p w14:paraId="4C2FEC06" w14:textId="77777777" w:rsidR="001A3C7D" w:rsidRDefault="001A3C7D" w:rsidP="001A3C7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The political weaponization of fundamentalist Islam by extremist right-wing groups has created an environment of renewed hatred, stigmatization, and violence.</w:t>
      </w:r>
    </w:p>
    <w:p w14:paraId="657E889B" w14:textId="77777777" w:rsidR="001A3C7D" w:rsidRDefault="001A3C7D" w:rsidP="001A3C7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The main opposition party, the Bangladesh Nationalist Party, explicitly instigates religiously motivated intolerance and extremism.</w:t>
      </w:r>
    </w:p>
    <w:p w14:paraId="424B87C3" w14:textId="77777777" w:rsidR="001A3C7D" w:rsidRDefault="001A3C7D" w:rsidP="001A3C7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ruling party, the </w:t>
      </w:r>
      <w:proofErr w:type="spellStart"/>
      <w:r>
        <w:rPr>
          <w:rFonts w:ascii="Times New Roman" w:eastAsia="Times New Roman" w:hAnsi="Times New Roman" w:cs="Times New Roman"/>
          <w:sz w:val="24"/>
          <w:szCs w:val="24"/>
        </w:rPr>
        <w:t>Awami</w:t>
      </w:r>
      <w:proofErr w:type="spellEnd"/>
      <w:r>
        <w:rPr>
          <w:rFonts w:ascii="Times New Roman" w:eastAsia="Times New Roman" w:hAnsi="Times New Roman" w:cs="Times New Roman"/>
          <w:sz w:val="24"/>
          <w:szCs w:val="24"/>
        </w:rPr>
        <w:t xml:space="preserve"> League, claims to be secular, but is increasingly giving in to pressure to appease the growing right-wing fundamentalist Islam population.</w:t>
      </w:r>
    </w:p>
    <w:p w14:paraId="0E38D05B" w14:textId="7A5D3291" w:rsidR="001A3C7D" w:rsidRPr="008D098A" w:rsidRDefault="001A3C7D" w:rsidP="001A3C7D">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LGBTQ+ activists and non-profits have mostly disappeared or substantially reduced their advocacy and protesting for fear of legal and social persecution. Most advocacy now takes place behind the relative anonymity of the Internet.</w:t>
      </w:r>
    </w:p>
    <w:p w14:paraId="38265146" w14:textId="611B4A09" w:rsidR="007438CE" w:rsidRPr="00522F81" w:rsidRDefault="001A3C7D" w:rsidP="001A3C7D">
      <w:pPr>
        <w:pStyle w:val="ListParagraph"/>
        <w:numPr>
          <w:ilvl w:val="0"/>
          <w:numId w:val="50"/>
        </w:numPr>
        <w:rPr>
          <w:rFonts w:ascii="Times New Roman" w:eastAsia="Times New Roman" w:hAnsi="Times New Roman" w:cs="Times New Roman"/>
          <w:bCs/>
          <w:sz w:val="24"/>
          <w:szCs w:val="24"/>
        </w:rPr>
      </w:pPr>
      <w:r w:rsidRPr="00522F81">
        <w:rPr>
          <w:rFonts w:ascii="Times New Roman" w:eastAsia="Times New Roman" w:hAnsi="Times New Roman" w:cs="Times New Roman"/>
          <w:bCs/>
          <w:sz w:val="24"/>
          <w:szCs w:val="24"/>
        </w:rPr>
        <w:lastRenderedPageBreak/>
        <w:t xml:space="preserve"> </w:t>
      </w:r>
      <w:r w:rsidR="007438CE" w:rsidRPr="00522F81">
        <w:rPr>
          <w:rFonts w:ascii="Times New Roman" w:eastAsia="Times New Roman" w:hAnsi="Times New Roman" w:cs="Times New Roman"/>
          <w:bCs/>
          <w:sz w:val="24"/>
          <w:szCs w:val="24"/>
        </w:rPr>
        <w:t>“Flouting Privacy Rights”</w:t>
      </w:r>
      <w:r w:rsidR="00522F81">
        <w:rPr>
          <w:rFonts w:ascii="Times New Roman" w:eastAsia="Times New Roman" w:hAnsi="Times New Roman" w:cs="Times New Roman"/>
          <w:bCs/>
          <w:sz w:val="24"/>
          <w:szCs w:val="24"/>
        </w:rPr>
        <w:t xml:space="preserve">, </w:t>
      </w:r>
      <w:r w:rsidR="007438CE" w:rsidRPr="00522F81">
        <w:rPr>
          <w:rFonts w:ascii="Times New Roman" w:eastAsia="Times New Roman" w:hAnsi="Times New Roman" w:cs="Times New Roman"/>
          <w:bCs/>
          <w:sz w:val="24"/>
          <w:szCs w:val="24"/>
        </w:rPr>
        <w:t xml:space="preserve">Kyle Knight, </w:t>
      </w:r>
      <w:r w:rsidR="007438CE" w:rsidRPr="00522F81">
        <w:rPr>
          <w:rFonts w:ascii="Times New Roman" w:eastAsia="Times New Roman" w:hAnsi="Times New Roman" w:cs="Times New Roman"/>
          <w:bCs/>
          <w:i/>
          <w:sz w:val="24"/>
          <w:szCs w:val="24"/>
        </w:rPr>
        <w:t>Dhaka Tribune</w:t>
      </w:r>
      <w:r w:rsidR="007438CE" w:rsidRPr="00522F81">
        <w:rPr>
          <w:rFonts w:ascii="Times New Roman" w:eastAsia="Times New Roman" w:hAnsi="Times New Roman" w:cs="Times New Roman"/>
          <w:bCs/>
          <w:sz w:val="24"/>
          <w:szCs w:val="24"/>
        </w:rPr>
        <w:t>, May 25, 2017</w:t>
      </w:r>
      <w:r w:rsidR="007438CE" w:rsidRPr="00522F81">
        <w:rPr>
          <w:rStyle w:val="FootnoteReference"/>
          <w:rFonts w:ascii="Times New Roman" w:eastAsia="Times New Roman" w:hAnsi="Times New Roman" w:cs="Times New Roman"/>
          <w:bCs/>
          <w:sz w:val="24"/>
          <w:szCs w:val="24"/>
        </w:rPr>
        <w:footnoteReference w:id="22"/>
      </w:r>
    </w:p>
    <w:p w14:paraId="3108AC85" w14:textId="77777777" w:rsidR="007438CE" w:rsidRDefault="007438CE" w:rsidP="0074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CF25BC" w14:textId="77777777" w:rsidR="007438CE" w:rsidRDefault="007438CE" w:rsidP="007438C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Bangladesh’s Rapid Action Battalion (RAB), an elite counter-terrorism unit with a reputation for human rights abuses, raided a gathering in Dhaka on May 19, 2017, and arrested 28 men.</w:t>
      </w:r>
    </w:p>
    <w:p w14:paraId="09E778B7" w14:textId="77777777" w:rsidR="007438CE" w:rsidRDefault="007438CE" w:rsidP="007438C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RAB paraded the men in front of the media, claiming that they were gay and accusing them of drug possession.</w:t>
      </w:r>
    </w:p>
    <w:p w14:paraId="1D699E10" w14:textId="7D604D55" w:rsidR="007438CE" w:rsidRPr="00095F6D" w:rsidRDefault="007438CE" w:rsidP="00095F6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While sodomy charges were not filed against the men, by publicly humiliating the men they have been put at risk of violent attack.</w:t>
      </w:r>
    </w:p>
    <w:p w14:paraId="2C0EA000" w14:textId="77777777" w:rsidR="001A3C7D" w:rsidRDefault="001A3C7D" w:rsidP="00095F6D">
      <w:pPr>
        <w:rPr>
          <w:rFonts w:ascii="Times New Roman" w:eastAsia="Times New Roman" w:hAnsi="Times New Roman" w:cs="Times New Roman"/>
          <w:b/>
          <w:sz w:val="24"/>
          <w:szCs w:val="24"/>
        </w:rPr>
      </w:pPr>
    </w:p>
    <w:p w14:paraId="27A90EC0" w14:textId="3B193E8F" w:rsidR="007438CE" w:rsidRPr="00522F81" w:rsidRDefault="007438CE" w:rsidP="00095F6D">
      <w:pPr>
        <w:pStyle w:val="ListParagraph"/>
        <w:numPr>
          <w:ilvl w:val="0"/>
          <w:numId w:val="50"/>
        </w:numPr>
        <w:rPr>
          <w:rFonts w:ascii="Times New Roman" w:eastAsia="Times New Roman" w:hAnsi="Times New Roman" w:cs="Times New Roman"/>
          <w:bCs/>
          <w:sz w:val="24"/>
          <w:szCs w:val="24"/>
        </w:rPr>
      </w:pPr>
      <w:r w:rsidRPr="00522F81">
        <w:rPr>
          <w:rFonts w:ascii="Times New Roman" w:eastAsia="Times New Roman" w:hAnsi="Times New Roman" w:cs="Times New Roman"/>
          <w:bCs/>
          <w:sz w:val="24"/>
          <w:szCs w:val="24"/>
        </w:rPr>
        <w:t>“Inclusion, not exclusion</w:t>
      </w:r>
      <w:r w:rsidR="00522F81">
        <w:rPr>
          <w:rFonts w:ascii="Times New Roman" w:eastAsia="Times New Roman" w:hAnsi="Times New Roman" w:cs="Times New Roman"/>
          <w:bCs/>
          <w:sz w:val="24"/>
          <w:szCs w:val="24"/>
        </w:rPr>
        <w:t>,</w:t>
      </w:r>
      <w:r w:rsidRPr="00522F81">
        <w:rPr>
          <w:rFonts w:ascii="Times New Roman" w:eastAsia="Times New Roman" w:hAnsi="Times New Roman" w:cs="Times New Roman"/>
          <w:bCs/>
          <w:sz w:val="24"/>
          <w:szCs w:val="24"/>
        </w:rPr>
        <w:t xml:space="preserve">” </w:t>
      </w:r>
      <w:proofErr w:type="spellStart"/>
      <w:r w:rsidRPr="00522F81">
        <w:rPr>
          <w:rFonts w:ascii="Times New Roman" w:eastAsia="Times New Roman" w:hAnsi="Times New Roman" w:cs="Times New Roman"/>
          <w:bCs/>
          <w:sz w:val="24"/>
          <w:szCs w:val="24"/>
        </w:rPr>
        <w:t>Nitol</w:t>
      </w:r>
      <w:proofErr w:type="spellEnd"/>
      <w:r w:rsidRPr="00522F81">
        <w:rPr>
          <w:rFonts w:ascii="Times New Roman" w:eastAsia="Times New Roman" w:hAnsi="Times New Roman" w:cs="Times New Roman"/>
          <w:bCs/>
          <w:sz w:val="24"/>
          <w:szCs w:val="24"/>
        </w:rPr>
        <w:t xml:space="preserve"> Dewan, </w:t>
      </w:r>
      <w:r w:rsidRPr="00522F81">
        <w:rPr>
          <w:rFonts w:ascii="Times New Roman" w:eastAsia="Times New Roman" w:hAnsi="Times New Roman" w:cs="Times New Roman"/>
          <w:bCs/>
          <w:i/>
          <w:sz w:val="24"/>
          <w:szCs w:val="24"/>
        </w:rPr>
        <w:t>Dhaka Tribune</w:t>
      </w:r>
      <w:r w:rsidRPr="00522F81">
        <w:rPr>
          <w:rFonts w:ascii="Times New Roman" w:eastAsia="Times New Roman" w:hAnsi="Times New Roman" w:cs="Times New Roman"/>
          <w:bCs/>
          <w:sz w:val="24"/>
          <w:szCs w:val="24"/>
        </w:rPr>
        <w:t>, December 23, 2016</w:t>
      </w:r>
      <w:r w:rsidRPr="00522F81">
        <w:rPr>
          <w:rStyle w:val="FootnoteReference"/>
          <w:rFonts w:ascii="Times New Roman" w:eastAsia="Times New Roman" w:hAnsi="Times New Roman" w:cs="Times New Roman"/>
          <w:bCs/>
          <w:sz w:val="24"/>
          <w:szCs w:val="24"/>
        </w:rPr>
        <w:footnoteReference w:id="23"/>
      </w:r>
    </w:p>
    <w:p w14:paraId="1BA7AE53" w14:textId="77777777" w:rsidR="007438CE" w:rsidRDefault="007438CE" w:rsidP="007438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D76013" w14:textId="52E62D39" w:rsidR="007438CE" w:rsidRDefault="00A07C28" w:rsidP="007438C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go</w:t>
      </w:r>
      <w:r w:rsidR="007438CE">
        <w:rPr>
          <w:rFonts w:ascii="Times New Roman" w:eastAsia="Times New Roman" w:hAnsi="Times New Roman" w:cs="Times New Roman"/>
          <w:sz w:val="24"/>
          <w:szCs w:val="24"/>
        </w:rPr>
        <w:t xml:space="preserve">vernmental initiatives </w:t>
      </w:r>
      <w:r>
        <w:rPr>
          <w:rFonts w:ascii="Times New Roman" w:eastAsia="Times New Roman" w:hAnsi="Times New Roman" w:cs="Times New Roman"/>
          <w:sz w:val="24"/>
          <w:szCs w:val="24"/>
        </w:rPr>
        <w:t>have been implemented to provide</w:t>
      </w:r>
      <w:r w:rsidR="00743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monthly allowances to </w:t>
      </w:r>
      <w:r w:rsidR="007438CE">
        <w:rPr>
          <w:rFonts w:ascii="Times New Roman" w:eastAsia="Times New Roman" w:hAnsi="Times New Roman" w:cs="Times New Roman"/>
          <w:sz w:val="24"/>
          <w:szCs w:val="24"/>
        </w:rPr>
        <w:t>elderly and disabled hijras, and hijras enrolled in primary, secondary, higher secondary, and graduate schoo</w:t>
      </w:r>
      <w:r w:rsidR="008D098A">
        <w:rPr>
          <w:rFonts w:ascii="Times New Roman" w:eastAsia="Times New Roman" w:hAnsi="Times New Roman" w:cs="Times New Roman"/>
          <w:sz w:val="24"/>
          <w:szCs w:val="24"/>
        </w:rPr>
        <w:t>l</w:t>
      </w:r>
      <w:r w:rsidR="007438CE">
        <w:rPr>
          <w:rFonts w:ascii="Times New Roman" w:eastAsia="Times New Roman" w:hAnsi="Times New Roman" w:cs="Times New Roman"/>
          <w:sz w:val="24"/>
          <w:szCs w:val="24"/>
        </w:rPr>
        <w:t xml:space="preserve"> are provided with monthly allowance</w:t>
      </w:r>
      <w:r>
        <w:rPr>
          <w:rFonts w:ascii="Times New Roman" w:eastAsia="Times New Roman" w:hAnsi="Times New Roman" w:cs="Times New Roman"/>
          <w:sz w:val="24"/>
          <w:szCs w:val="24"/>
        </w:rPr>
        <w:t xml:space="preserve">s, </w:t>
      </w:r>
      <w:r w:rsidR="007438CE">
        <w:rPr>
          <w:rFonts w:ascii="Times New Roman" w:eastAsia="Times New Roman" w:hAnsi="Times New Roman" w:cs="Times New Roman"/>
          <w:sz w:val="24"/>
          <w:szCs w:val="24"/>
        </w:rPr>
        <w:t>these amounts are not enough to live on, an</w:t>
      </w:r>
      <w:r>
        <w:rPr>
          <w:rFonts w:ascii="Times New Roman" w:eastAsia="Times New Roman" w:hAnsi="Times New Roman" w:cs="Times New Roman"/>
          <w:sz w:val="24"/>
          <w:szCs w:val="24"/>
        </w:rPr>
        <w:t>d</w:t>
      </w:r>
      <w:r w:rsidR="007438CE">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s</w:t>
      </w:r>
      <w:r w:rsidR="00743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7438CE">
        <w:rPr>
          <w:rFonts w:ascii="Times New Roman" w:eastAsia="Times New Roman" w:hAnsi="Times New Roman" w:cs="Times New Roman"/>
          <w:sz w:val="24"/>
          <w:szCs w:val="24"/>
        </w:rPr>
        <w:t xml:space="preserve"> often hostile place</w:t>
      </w:r>
      <w:r>
        <w:rPr>
          <w:rFonts w:ascii="Times New Roman" w:eastAsia="Times New Roman" w:hAnsi="Times New Roman" w:cs="Times New Roman"/>
          <w:sz w:val="24"/>
          <w:szCs w:val="24"/>
        </w:rPr>
        <w:t>s</w:t>
      </w:r>
      <w:r w:rsidR="007438CE">
        <w:rPr>
          <w:rFonts w:ascii="Times New Roman" w:eastAsia="Times New Roman" w:hAnsi="Times New Roman" w:cs="Times New Roman"/>
          <w:sz w:val="24"/>
          <w:szCs w:val="24"/>
        </w:rPr>
        <w:t xml:space="preserve"> for hijras.</w:t>
      </w:r>
    </w:p>
    <w:p w14:paraId="51BDB52F" w14:textId="716F5ADB" w:rsidR="007438CE" w:rsidRPr="00522F81" w:rsidRDefault="007438CE" w:rsidP="007438C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advocates for embracing and including hijras in society so that they will no longer be placed in vulnerable positions.</w:t>
      </w:r>
    </w:p>
    <w:p w14:paraId="1634521F" w14:textId="77777777" w:rsidR="001A3C7D" w:rsidRDefault="001A3C7D" w:rsidP="007438CE">
      <w:pPr>
        <w:rPr>
          <w:rFonts w:ascii="Times New Roman" w:eastAsia="Times New Roman" w:hAnsi="Times New Roman" w:cs="Times New Roman"/>
          <w:sz w:val="24"/>
          <w:szCs w:val="24"/>
        </w:rPr>
      </w:pPr>
    </w:p>
    <w:p w14:paraId="75DC9BDF" w14:textId="6361D61F" w:rsidR="007438CE" w:rsidRPr="00AD7A39" w:rsidRDefault="007438CE" w:rsidP="00095F6D">
      <w:pPr>
        <w:pStyle w:val="ListParagraph"/>
        <w:numPr>
          <w:ilvl w:val="0"/>
          <w:numId w:val="50"/>
        </w:numPr>
        <w:rPr>
          <w:rFonts w:ascii="Times New Roman" w:eastAsia="Times New Roman" w:hAnsi="Times New Roman" w:cs="Times New Roman"/>
          <w:bCs/>
          <w:sz w:val="24"/>
          <w:szCs w:val="24"/>
        </w:rPr>
      </w:pPr>
      <w:r w:rsidRPr="00AD7A39">
        <w:rPr>
          <w:rFonts w:ascii="Times New Roman" w:eastAsia="Times New Roman" w:hAnsi="Times New Roman" w:cs="Times New Roman"/>
          <w:bCs/>
          <w:sz w:val="24"/>
          <w:szCs w:val="24"/>
        </w:rPr>
        <w:t>“Slaughtered in Bangladesh for Promoting Love and Diversity</w:t>
      </w:r>
      <w:r w:rsidR="00AD7A39">
        <w:rPr>
          <w:rFonts w:ascii="Times New Roman" w:eastAsia="Times New Roman" w:hAnsi="Times New Roman" w:cs="Times New Roman"/>
          <w:bCs/>
          <w:sz w:val="24"/>
          <w:szCs w:val="24"/>
        </w:rPr>
        <w:t>,</w:t>
      </w:r>
      <w:r w:rsidRPr="00AD7A39">
        <w:rPr>
          <w:rFonts w:ascii="Times New Roman" w:eastAsia="Times New Roman" w:hAnsi="Times New Roman" w:cs="Times New Roman"/>
          <w:bCs/>
          <w:sz w:val="24"/>
          <w:szCs w:val="24"/>
        </w:rPr>
        <w:t xml:space="preserve">” Kyle Knight, </w:t>
      </w:r>
      <w:r w:rsidRPr="00AD7A39">
        <w:rPr>
          <w:rFonts w:ascii="Times New Roman" w:eastAsia="Times New Roman" w:hAnsi="Times New Roman" w:cs="Times New Roman"/>
          <w:bCs/>
          <w:i/>
          <w:sz w:val="24"/>
          <w:szCs w:val="24"/>
        </w:rPr>
        <w:t>The Advocate</w:t>
      </w:r>
      <w:r w:rsidRPr="00AD7A39">
        <w:rPr>
          <w:rFonts w:ascii="Times New Roman" w:eastAsia="Times New Roman" w:hAnsi="Times New Roman" w:cs="Times New Roman"/>
          <w:bCs/>
          <w:sz w:val="24"/>
          <w:szCs w:val="24"/>
        </w:rPr>
        <w:t>, May 2, 2016</w:t>
      </w:r>
      <w:r w:rsidRPr="00AD7A39">
        <w:rPr>
          <w:rStyle w:val="FootnoteReference"/>
          <w:rFonts w:ascii="Times New Roman" w:eastAsia="Times New Roman" w:hAnsi="Times New Roman" w:cs="Times New Roman"/>
          <w:bCs/>
          <w:sz w:val="24"/>
          <w:szCs w:val="24"/>
        </w:rPr>
        <w:footnoteReference w:id="24"/>
      </w:r>
    </w:p>
    <w:p w14:paraId="2B54A503" w14:textId="77777777" w:rsidR="007438CE" w:rsidRDefault="007438CE" w:rsidP="007438CE">
      <w:pPr>
        <w:rPr>
          <w:rFonts w:ascii="Times New Roman" w:eastAsia="Times New Roman" w:hAnsi="Times New Roman" w:cs="Times New Roman"/>
          <w:sz w:val="24"/>
          <w:szCs w:val="24"/>
        </w:rPr>
      </w:pPr>
    </w:p>
    <w:p w14:paraId="694B2640" w14:textId="275611D8" w:rsidR="007438CE" w:rsidRDefault="007438CE" w:rsidP="007438C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Xulhaz</w:t>
      </w:r>
      <w:proofErr w:type="spellEnd"/>
      <w:r>
        <w:rPr>
          <w:rFonts w:ascii="Times New Roman" w:eastAsia="Times New Roman" w:hAnsi="Times New Roman" w:cs="Times New Roman"/>
          <w:sz w:val="24"/>
          <w:szCs w:val="24"/>
        </w:rPr>
        <w:t xml:space="preserve"> Mannan, editor of</w:t>
      </w:r>
      <w:r w:rsidR="009D6994">
        <w:rPr>
          <w:rFonts w:ascii="Times New Roman" w:eastAsia="Times New Roman" w:hAnsi="Times New Roman" w:cs="Times New Roman"/>
          <w:sz w:val="24"/>
          <w:szCs w:val="24"/>
        </w:rPr>
        <w:t xml:space="preserve"> the country’s first LGBTQ+ magazine called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Roopban</w:t>
      </w:r>
      <w:proofErr w:type="spellEnd"/>
      <w:r>
        <w:rPr>
          <w:rFonts w:ascii="Times New Roman" w:eastAsia="Times New Roman" w:hAnsi="Times New Roman" w:cs="Times New Roman"/>
          <w:sz w:val="24"/>
          <w:szCs w:val="24"/>
        </w:rPr>
        <w:t xml:space="preserve">, and his friend </w:t>
      </w:r>
      <w:proofErr w:type="spellStart"/>
      <w:r>
        <w:rPr>
          <w:rFonts w:ascii="Times New Roman" w:eastAsia="Times New Roman" w:hAnsi="Times New Roman" w:cs="Times New Roman"/>
          <w:sz w:val="24"/>
          <w:szCs w:val="24"/>
        </w:rPr>
        <w:t>Tonoy</w:t>
      </w:r>
      <w:proofErr w:type="spellEnd"/>
      <w:r>
        <w:rPr>
          <w:rFonts w:ascii="Times New Roman" w:eastAsia="Times New Roman" w:hAnsi="Times New Roman" w:cs="Times New Roman"/>
          <w:sz w:val="24"/>
          <w:szCs w:val="24"/>
        </w:rPr>
        <w:t xml:space="preserve"> Mahbub, were brutally murdered for LGBTQ+ activism.</w:t>
      </w:r>
    </w:p>
    <w:p w14:paraId="03074E01" w14:textId="45750601" w:rsidR="007438CE" w:rsidRDefault="007438CE" w:rsidP="007438C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2015</w:t>
      </w:r>
      <w:r w:rsidR="00844C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4C8B">
        <w:rPr>
          <w:rFonts w:ascii="Times New Roman" w:eastAsia="Times New Roman" w:hAnsi="Times New Roman" w:cs="Times New Roman"/>
          <w:sz w:val="24"/>
          <w:szCs w:val="24"/>
        </w:rPr>
        <w:t>Boys of Bangladesh,</w:t>
      </w:r>
      <w:r>
        <w:rPr>
          <w:rFonts w:ascii="Times New Roman" w:eastAsia="Times New Roman" w:hAnsi="Times New Roman" w:cs="Times New Roman"/>
          <w:sz w:val="24"/>
          <w:szCs w:val="24"/>
        </w:rPr>
        <w:t xml:space="preserve"> an LGBTQ+ rights organization in Bangladesh, observed that visibility can be lethal for LGBTQ+ persons in Bangladesh.</w:t>
      </w:r>
    </w:p>
    <w:p w14:paraId="4A482D4B" w14:textId="77777777" w:rsidR="007438CE" w:rsidRDefault="007438CE" w:rsidP="007438C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At a United Nations review, the Bangladeshi government rejected a call to have police protect LGBTQ+ people.</w:t>
      </w:r>
    </w:p>
    <w:p w14:paraId="1E9BD4DC" w14:textId="659AD752" w:rsidR="007A3A34" w:rsidRDefault="007A3A34" w:rsidP="007A3A3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40"/>
      </w:tblGrid>
      <w:tr w:rsidR="00DD6C97" w:rsidRPr="007A3A34" w14:paraId="335C0066" w14:textId="77777777" w:rsidTr="00E0548D">
        <w:tc>
          <w:tcPr>
            <w:tcW w:w="9040" w:type="dxa"/>
          </w:tcPr>
          <w:p w14:paraId="7BCAEFBC" w14:textId="77777777" w:rsidR="00DD6C97" w:rsidRPr="00A20D02" w:rsidRDefault="00DD6C97" w:rsidP="00E963AC">
            <w:pPr>
              <w:pStyle w:val="Heading1"/>
              <w:outlineLvl w:val="0"/>
            </w:pPr>
            <w:bookmarkStart w:id="29" w:name="_Toc109913821"/>
            <w:r w:rsidRPr="00E963AC">
              <w:t>Scholarship</w:t>
            </w:r>
            <w:bookmarkEnd w:id="29"/>
          </w:p>
        </w:tc>
      </w:tr>
    </w:tbl>
    <w:p w14:paraId="60817EEE" w14:textId="77777777" w:rsidR="00DD6C97" w:rsidRPr="001E3A77" w:rsidRDefault="00DD6C97" w:rsidP="00DD6C97">
      <w:pPr>
        <w:rPr>
          <w:rFonts w:ascii="Times New Roman" w:eastAsia="Times New Roman" w:hAnsi="Times New Roman" w:cs="Times New Roman"/>
          <w:bCs/>
          <w:sz w:val="24"/>
          <w:szCs w:val="24"/>
        </w:rPr>
      </w:pPr>
    </w:p>
    <w:p w14:paraId="62EF6592" w14:textId="77777777" w:rsidR="00DD6C97" w:rsidRPr="001E3A77" w:rsidRDefault="00DD6C97" w:rsidP="00DD6C97">
      <w:pPr>
        <w:rPr>
          <w:rFonts w:ascii="Times New Roman" w:eastAsia="Times New Roman" w:hAnsi="Times New Roman" w:cs="Times New Roman"/>
          <w:b/>
          <w:sz w:val="24"/>
          <w:szCs w:val="24"/>
        </w:rPr>
      </w:pPr>
      <w:r w:rsidRPr="001E3A77">
        <w:rPr>
          <w:rFonts w:ascii="Times New Roman" w:eastAsia="Times New Roman" w:hAnsi="Times New Roman" w:cs="Times New Roman"/>
          <w:bCs/>
          <w:sz w:val="24"/>
          <w:szCs w:val="24"/>
        </w:rPr>
        <w:t xml:space="preserve">Note on Terminology in Scholarship - Distinctions between </w:t>
      </w:r>
      <w:proofErr w:type="spellStart"/>
      <w:r w:rsidRPr="001E3A77">
        <w:rPr>
          <w:rFonts w:ascii="Times New Roman" w:eastAsia="Times New Roman" w:hAnsi="Times New Roman" w:cs="Times New Roman"/>
          <w:bCs/>
          <w:sz w:val="24"/>
          <w:szCs w:val="24"/>
        </w:rPr>
        <w:t>Kotis</w:t>
      </w:r>
      <w:proofErr w:type="spellEnd"/>
      <w:r w:rsidRPr="001E3A77">
        <w:rPr>
          <w:rFonts w:ascii="Times New Roman" w:eastAsia="Times New Roman" w:hAnsi="Times New Roman" w:cs="Times New Roman"/>
          <w:bCs/>
          <w:sz w:val="24"/>
          <w:szCs w:val="24"/>
        </w:rPr>
        <w:t xml:space="preserve"> and Hijras in Bangladesh: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sz w:val="24"/>
          <w:szCs w:val="24"/>
        </w:rPr>
        <w:t>Kotis</w:t>
      </w:r>
      <w:proofErr w:type="spellEnd"/>
      <w:r>
        <w:rPr>
          <w:rFonts w:ascii="Times New Roman" w:eastAsia="Times New Roman" w:hAnsi="Times New Roman" w:cs="Times New Roman"/>
          <w:b/>
          <w:sz w:val="24"/>
          <w:szCs w:val="24"/>
        </w:rPr>
        <w:t xml:space="preserve"> (or </w:t>
      </w:r>
      <w:proofErr w:type="spellStart"/>
      <w:r>
        <w:rPr>
          <w:rFonts w:ascii="Times New Roman" w:eastAsia="Times New Roman" w:hAnsi="Times New Roman" w:cs="Times New Roman"/>
          <w:b/>
          <w:sz w:val="24"/>
          <w:szCs w:val="24"/>
        </w:rPr>
        <w:t>Kothis</w:t>
      </w:r>
      <w:proofErr w:type="spellEnd"/>
      <w:r>
        <w:rPr>
          <w:rFonts w:ascii="Times New Roman" w:eastAsia="Times New Roman" w:hAnsi="Times New Roman" w:cs="Times New Roman"/>
          <w:b/>
          <w:sz w:val="24"/>
          <w:szCs w:val="24"/>
        </w:rPr>
        <w:t>):</w:t>
      </w:r>
    </w:p>
    <w:p w14:paraId="15188E93" w14:textId="77777777" w:rsidR="00DD6C97" w:rsidRPr="001E3A77" w:rsidRDefault="00DD6C97" w:rsidP="00DD6C97">
      <w:pPr>
        <w:pStyle w:val="ListParagraph"/>
        <w:numPr>
          <w:ilvl w:val="0"/>
          <w:numId w:val="9"/>
        </w:numPr>
        <w:rPr>
          <w:rFonts w:ascii="Times New Roman" w:eastAsia="Times New Roman" w:hAnsi="Times New Roman" w:cs="Times New Roman"/>
          <w:sz w:val="24"/>
          <w:szCs w:val="24"/>
        </w:rPr>
      </w:pPr>
      <w:r w:rsidRPr="001E3A77">
        <w:rPr>
          <w:rFonts w:ascii="Times New Roman" w:eastAsia="Times New Roman" w:hAnsi="Times New Roman" w:cs="Times New Roman"/>
          <w:sz w:val="24"/>
          <w:szCs w:val="24"/>
        </w:rPr>
        <w:lastRenderedPageBreak/>
        <w:t>Effeminate men who have sex with other men</w:t>
      </w:r>
      <w:r w:rsidRPr="001E3A77">
        <w:rPr>
          <w:rFonts w:ascii="Times New Roman" w:hAnsi="Times New Roman" w:cs="Times New Roman"/>
          <w:sz w:val="24"/>
          <w:szCs w:val="24"/>
          <w:vertAlign w:val="superscript"/>
        </w:rPr>
        <w:footnoteReference w:id="25"/>
      </w:r>
    </w:p>
    <w:p w14:paraId="6A224C88" w14:textId="045F6978" w:rsidR="00DD6C97" w:rsidRPr="001E3A77" w:rsidRDefault="004E3E4E" w:rsidP="00DD6C9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6C97" w:rsidRPr="001E3A77">
        <w:rPr>
          <w:rFonts w:ascii="Times New Roman" w:eastAsia="Times New Roman" w:hAnsi="Times New Roman" w:cs="Times New Roman"/>
          <w:sz w:val="24"/>
          <w:szCs w:val="24"/>
        </w:rPr>
        <w:t>[H]</w:t>
      </w:r>
      <w:proofErr w:type="spellStart"/>
      <w:r w:rsidR="00DD6C97" w:rsidRPr="001E3A77">
        <w:rPr>
          <w:rFonts w:ascii="Times New Roman" w:eastAsia="Times New Roman" w:hAnsi="Times New Roman" w:cs="Times New Roman"/>
          <w:sz w:val="24"/>
          <w:szCs w:val="24"/>
        </w:rPr>
        <w:t>omosexuals</w:t>
      </w:r>
      <w:proofErr w:type="spellEnd"/>
      <w:r w:rsidR="00DD6C97" w:rsidRPr="001E3A77">
        <w:rPr>
          <w:rFonts w:ascii="Times New Roman" w:eastAsia="Times New Roman" w:hAnsi="Times New Roman" w:cs="Times New Roman"/>
          <w:sz w:val="24"/>
          <w:szCs w:val="24"/>
        </w:rPr>
        <w:t xml:space="preserve"> who are biologically male but psychologically think of themselves as females,</w:t>
      </w:r>
      <w:r>
        <w:rPr>
          <w:rFonts w:ascii="Times New Roman" w:eastAsia="Times New Roman" w:hAnsi="Times New Roman" w:cs="Times New Roman"/>
          <w:sz w:val="24"/>
          <w:szCs w:val="24"/>
        </w:rPr>
        <w:t>”</w:t>
      </w:r>
      <w:r w:rsidR="00DD6C97" w:rsidRPr="001E3A77">
        <w:rPr>
          <w:rFonts w:ascii="Times New Roman" w:eastAsia="Times New Roman" w:hAnsi="Times New Roman" w:cs="Times New Roman"/>
          <w:sz w:val="24"/>
          <w:szCs w:val="24"/>
        </w:rPr>
        <w:t xml:space="preserve"> trapped in the male body</w:t>
      </w:r>
      <w:r w:rsidR="00DD6C97" w:rsidRPr="001E3A77">
        <w:rPr>
          <w:rFonts w:ascii="Times New Roman" w:hAnsi="Times New Roman" w:cs="Times New Roman"/>
          <w:sz w:val="24"/>
          <w:szCs w:val="24"/>
          <w:vertAlign w:val="superscript"/>
        </w:rPr>
        <w:footnoteReference w:id="26"/>
      </w:r>
    </w:p>
    <w:p w14:paraId="40DEE0E9" w14:textId="5B5DC9BA" w:rsidR="00DD6C97" w:rsidRPr="00A20D02" w:rsidRDefault="00DD6C97" w:rsidP="00DD6C97">
      <w:pPr>
        <w:pStyle w:val="ListParagraph"/>
        <w:numPr>
          <w:ilvl w:val="0"/>
          <w:numId w:val="9"/>
        </w:numPr>
        <w:rPr>
          <w:rFonts w:ascii="Times New Roman" w:eastAsia="Times New Roman" w:hAnsi="Times New Roman" w:cs="Times New Roman"/>
          <w:sz w:val="24"/>
          <w:szCs w:val="24"/>
        </w:rPr>
      </w:pPr>
      <w:proofErr w:type="spellStart"/>
      <w:r w:rsidRPr="00A20D02">
        <w:rPr>
          <w:rFonts w:ascii="Times New Roman" w:eastAsia="Times New Roman" w:hAnsi="Times New Roman" w:cs="Times New Roman"/>
          <w:sz w:val="24"/>
          <w:szCs w:val="24"/>
        </w:rPr>
        <w:t>Kotis</w:t>
      </w:r>
      <w:proofErr w:type="spellEnd"/>
      <w:r w:rsidRPr="00A20D02">
        <w:rPr>
          <w:rFonts w:ascii="Times New Roman" w:eastAsia="Times New Roman" w:hAnsi="Times New Roman" w:cs="Times New Roman"/>
          <w:sz w:val="24"/>
          <w:szCs w:val="24"/>
        </w:rPr>
        <w:t xml:space="preserve"> act like females and assume a female role during sexual intercourse (i.e.</w:t>
      </w:r>
      <w:r w:rsidR="004E3E4E">
        <w:rPr>
          <w:rFonts w:ascii="Times New Roman" w:eastAsia="Times New Roman" w:hAnsi="Times New Roman" w:cs="Times New Roman"/>
          <w:sz w:val="24"/>
          <w:szCs w:val="24"/>
        </w:rPr>
        <w:t>,</w:t>
      </w:r>
      <w:r w:rsidRPr="00A20D02">
        <w:rPr>
          <w:rFonts w:ascii="Times New Roman" w:eastAsia="Times New Roman" w:hAnsi="Times New Roman" w:cs="Times New Roman"/>
          <w:sz w:val="24"/>
          <w:szCs w:val="24"/>
        </w:rPr>
        <w:t xml:space="preserve"> play the receptive role, not penetrating role). This also includes adopting heterosexual dynamics in their relationships and for this reason, “gay men do not consider themselves </w:t>
      </w:r>
      <w:r w:rsidRPr="004E3E4E">
        <w:rPr>
          <w:rFonts w:ascii="Times New Roman" w:eastAsia="Times New Roman" w:hAnsi="Times New Roman" w:cs="Times New Roman"/>
          <w:sz w:val="24"/>
          <w:szCs w:val="24"/>
        </w:rPr>
        <w:t xml:space="preserve">as </w:t>
      </w:r>
      <w:proofErr w:type="spellStart"/>
      <w:r w:rsidRPr="004E3E4E">
        <w:rPr>
          <w:rFonts w:ascii="Times New Roman" w:eastAsia="Times New Roman" w:hAnsi="Times New Roman" w:cs="Times New Roman"/>
          <w:sz w:val="24"/>
          <w:szCs w:val="24"/>
        </w:rPr>
        <w:t>Kothis</w:t>
      </w:r>
      <w:proofErr w:type="spellEnd"/>
      <w:r w:rsidR="004E3E4E" w:rsidRPr="004E3E4E">
        <w:rPr>
          <w:rFonts w:ascii="Times New Roman" w:eastAsia="Times New Roman" w:hAnsi="Times New Roman" w:cs="Times New Roman"/>
          <w:sz w:val="24"/>
          <w:szCs w:val="24"/>
        </w:rPr>
        <w:t>.</w:t>
      </w:r>
      <w:r w:rsidRPr="004E3E4E">
        <w:rPr>
          <w:rFonts w:ascii="Times New Roman" w:eastAsia="Times New Roman" w:hAnsi="Times New Roman" w:cs="Times New Roman"/>
          <w:sz w:val="24"/>
          <w:szCs w:val="24"/>
        </w:rPr>
        <w:t>”</w:t>
      </w:r>
      <w:r w:rsidRPr="004E3E4E">
        <w:rPr>
          <w:rFonts w:ascii="Times New Roman" w:hAnsi="Times New Roman" w:cs="Times New Roman"/>
          <w:sz w:val="24"/>
          <w:szCs w:val="24"/>
          <w:vertAlign w:val="superscript"/>
        </w:rPr>
        <w:footnoteReference w:id="27"/>
      </w:r>
    </w:p>
    <w:p w14:paraId="41672CE0" w14:textId="77777777" w:rsidR="00DD6C97" w:rsidRPr="00A20D02" w:rsidRDefault="00DD6C97" w:rsidP="00DD6C97">
      <w:pPr>
        <w:pStyle w:val="ListParagraph"/>
        <w:numPr>
          <w:ilvl w:val="0"/>
          <w:numId w:val="9"/>
        </w:numPr>
        <w:rPr>
          <w:rFonts w:ascii="Times New Roman" w:eastAsia="Times New Roman" w:hAnsi="Times New Roman" w:cs="Times New Roman"/>
          <w:sz w:val="24"/>
          <w:szCs w:val="24"/>
        </w:rPr>
      </w:pPr>
      <w:r w:rsidRPr="00A20D02">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Author </w:t>
      </w:r>
      <w:proofErr w:type="spellStart"/>
      <w:r>
        <w:rPr>
          <w:rFonts w:ascii="Times New Roman" w:eastAsia="Times New Roman" w:hAnsi="Times New Roman" w:cs="Times New Roman"/>
          <w:sz w:val="24"/>
          <w:szCs w:val="24"/>
        </w:rPr>
        <w:t>Azmeary</w:t>
      </w:r>
      <w:proofErr w:type="spellEnd"/>
      <w:r>
        <w:rPr>
          <w:rFonts w:ascii="Times New Roman" w:eastAsia="Times New Roman" w:hAnsi="Times New Roman" w:cs="Times New Roman"/>
          <w:sz w:val="24"/>
          <w:szCs w:val="24"/>
        </w:rPr>
        <w:t xml:space="preserve"> </w:t>
      </w:r>
      <w:proofErr w:type="spellStart"/>
      <w:r w:rsidRPr="00A20D02">
        <w:rPr>
          <w:rFonts w:ascii="Times New Roman" w:eastAsia="Times New Roman" w:hAnsi="Times New Roman" w:cs="Times New Roman"/>
          <w:sz w:val="24"/>
          <w:szCs w:val="24"/>
        </w:rPr>
        <w:t>Ferdoush</w:t>
      </w:r>
      <w:proofErr w:type="spellEnd"/>
      <w:r w:rsidRPr="00A20D02">
        <w:rPr>
          <w:rFonts w:ascii="Times New Roman" w:eastAsia="Times New Roman" w:hAnsi="Times New Roman" w:cs="Times New Roman"/>
          <w:sz w:val="24"/>
          <w:szCs w:val="24"/>
        </w:rPr>
        <w:t xml:space="preserve"> includes </w:t>
      </w:r>
      <w:proofErr w:type="spellStart"/>
      <w:r w:rsidRPr="00A20D02">
        <w:rPr>
          <w:rFonts w:ascii="Times New Roman" w:eastAsia="Times New Roman" w:hAnsi="Times New Roman" w:cs="Times New Roman"/>
          <w:sz w:val="24"/>
          <w:szCs w:val="24"/>
        </w:rPr>
        <w:t>Kotis</w:t>
      </w:r>
      <w:proofErr w:type="spellEnd"/>
      <w:r w:rsidRPr="00A20D02">
        <w:rPr>
          <w:rFonts w:ascii="Times New Roman" w:eastAsia="Times New Roman" w:hAnsi="Times New Roman" w:cs="Times New Roman"/>
          <w:sz w:val="24"/>
          <w:szCs w:val="24"/>
        </w:rPr>
        <w:t xml:space="preserve"> under the broad umbrella of homosexuality, while the Boys of Bangladesh report reject</w:t>
      </w:r>
      <w:r>
        <w:rPr>
          <w:rFonts w:ascii="Times New Roman" w:eastAsia="Times New Roman" w:hAnsi="Times New Roman" w:cs="Times New Roman"/>
          <w:sz w:val="24"/>
          <w:szCs w:val="24"/>
        </w:rPr>
        <w:t>s</w:t>
      </w:r>
      <w:r w:rsidRPr="00A20D02">
        <w:rPr>
          <w:rFonts w:ascii="Times New Roman" w:eastAsia="Times New Roman" w:hAnsi="Times New Roman" w:cs="Times New Roman"/>
          <w:sz w:val="24"/>
          <w:szCs w:val="24"/>
        </w:rPr>
        <w:t xml:space="preserve"> this proposition due to the heterosexual nature of their relationships. Accordingly, the language remains somewhat unclear. </w:t>
      </w:r>
    </w:p>
    <w:p w14:paraId="2E316C3C" w14:textId="77777777" w:rsidR="00DD6C97" w:rsidRDefault="00DD6C97" w:rsidP="00DD6C97">
      <w:pPr>
        <w:rPr>
          <w:rFonts w:ascii="Times New Roman" w:eastAsia="Times New Roman" w:hAnsi="Times New Roman" w:cs="Times New Roman"/>
          <w:b/>
          <w:sz w:val="24"/>
          <w:szCs w:val="24"/>
        </w:rPr>
      </w:pPr>
    </w:p>
    <w:p w14:paraId="391211FD" w14:textId="77777777" w:rsidR="00DD6C97" w:rsidRDefault="00DD6C97" w:rsidP="00DD6C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Hijras: </w:t>
      </w:r>
    </w:p>
    <w:p w14:paraId="0548E8BC" w14:textId="3810DA0F" w:rsidR="00DD6C97" w:rsidRPr="004E3E4E" w:rsidRDefault="00DD6C97" w:rsidP="00DD6C97">
      <w:pPr>
        <w:pStyle w:val="ListParagraph"/>
        <w:numPr>
          <w:ilvl w:val="0"/>
          <w:numId w:val="52"/>
        </w:numPr>
        <w:rPr>
          <w:rFonts w:ascii="Times New Roman" w:eastAsia="Times New Roman" w:hAnsi="Times New Roman" w:cs="Times New Roman"/>
          <w:sz w:val="24"/>
          <w:szCs w:val="24"/>
        </w:rPr>
      </w:pPr>
      <w:r w:rsidRPr="004E3E4E">
        <w:rPr>
          <w:rFonts w:ascii="Times New Roman" w:eastAsia="Times New Roman" w:hAnsi="Times New Roman" w:cs="Times New Roman"/>
          <w:sz w:val="24"/>
          <w:szCs w:val="24"/>
        </w:rPr>
        <w:t>Hijras are also persons assigned male at birth who do not identify with being male</w:t>
      </w:r>
      <w:r w:rsidR="004E3E4E" w:rsidRPr="004E3E4E">
        <w:rPr>
          <w:rFonts w:ascii="Times New Roman" w:eastAsia="Times New Roman" w:hAnsi="Times New Roman" w:cs="Times New Roman"/>
          <w:sz w:val="24"/>
          <w:szCs w:val="24"/>
        </w:rPr>
        <w:t>.</w:t>
      </w:r>
      <w:r w:rsidRPr="004E3E4E">
        <w:rPr>
          <w:rFonts w:ascii="Times New Roman" w:hAnsi="Times New Roman" w:cs="Times New Roman"/>
          <w:sz w:val="24"/>
          <w:szCs w:val="24"/>
          <w:vertAlign w:val="superscript"/>
        </w:rPr>
        <w:footnoteReference w:id="28"/>
      </w:r>
    </w:p>
    <w:p w14:paraId="59153542" w14:textId="696FDDAB" w:rsidR="00DD6C97" w:rsidRPr="004E3E4E" w:rsidRDefault="00DD6C97" w:rsidP="00DD6C97">
      <w:pPr>
        <w:pStyle w:val="ListParagraph"/>
        <w:numPr>
          <w:ilvl w:val="0"/>
          <w:numId w:val="52"/>
        </w:numPr>
        <w:rPr>
          <w:rFonts w:ascii="Times New Roman" w:eastAsia="Times New Roman" w:hAnsi="Times New Roman" w:cs="Times New Roman"/>
          <w:sz w:val="24"/>
          <w:szCs w:val="24"/>
        </w:rPr>
      </w:pPr>
      <w:r w:rsidRPr="004E3E4E">
        <w:rPr>
          <w:rFonts w:ascii="Times New Roman" w:eastAsia="Times New Roman" w:hAnsi="Times New Roman" w:cs="Times New Roman"/>
          <w:sz w:val="24"/>
          <w:szCs w:val="24"/>
        </w:rPr>
        <w:t xml:space="preserve">While some “Hijras identify with being </w:t>
      </w:r>
      <w:proofErr w:type="gramStart"/>
      <w:r w:rsidRPr="004E3E4E">
        <w:rPr>
          <w:rFonts w:ascii="Times New Roman" w:eastAsia="Times New Roman" w:hAnsi="Times New Roman" w:cs="Times New Roman"/>
          <w:sz w:val="24"/>
          <w:szCs w:val="24"/>
        </w:rPr>
        <w:t>female,...</w:t>
      </w:r>
      <w:proofErr w:type="gramEnd"/>
      <w:r w:rsidRPr="004E3E4E">
        <w:rPr>
          <w:rFonts w:ascii="Times New Roman" w:eastAsia="Times New Roman" w:hAnsi="Times New Roman" w:cs="Times New Roman"/>
          <w:sz w:val="24"/>
          <w:szCs w:val="24"/>
        </w:rPr>
        <w:t xml:space="preserve"> other Hijras do not identify with any gender and instead prefer to only identify as being Hijra</w:t>
      </w:r>
      <w:r w:rsidR="004E3E4E">
        <w:rPr>
          <w:rFonts w:ascii="Times New Roman" w:eastAsia="Times New Roman" w:hAnsi="Times New Roman" w:cs="Times New Roman"/>
          <w:sz w:val="24"/>
          <w:szCs w:val="24"/>
        </w:rPr>
        <w:t>.”</w:t>
      </w:r>
      <w:r w:rsidRPr="004E3E4E">
        <w:rPr>
          <w:rFonts w:ascii="Times New Roman" w:hAnsi="Times New Roman" w:cs="Times New Roman"/>
          <w:sz w:val="24"/>
          <w:szCs w:val="24"/>
          <w:vertAlign w:val="superscript"/>
        </w:rPr>
        <w:footnoteReference w:id="29"/>
      </w:r>
    </w:p>
    <w:p w14:paraId="1DA91153" w14:textId="483989E6" w:rsidR="00DD6C97" w:rsidRPr="004E3E4E" w:rsidRDefault="00DD6C97" w:rsidP="00DD6C97">
      <w:pPr>
        <w:pStyle w:val="ListParagraph"/>
        <w:numPr>
          <w:ilvl w:val="0"/>
          <w:numId w:val="52"/>
        </w:numPr>
        <w:rPr>
          <w:rFonts w:ascii="Times New Roman" w:eastAsia="Times New Roman" w:hAnsi="Times New Roman" w:cs="Times New Roman"/>
          <w:sz w:val="24"/>
          <w:szCs w:val="24"/>
        </w:rPr>
      </w:pPr>
      <w:r w:rsidRPr="004E3E4E">
        <w:rPr>
          <w:rFonts w:ascii="Times New Roman" w:eastAsia="Times New Roman" w:hAnsi="Times New Roman" w:cs="Times New Roman"/>
          <w:sz w:val="24"/>
          <w:szCs w:val="24"/>
        </w:rPr>
        <w:t>The Hijra are a largely closed community,</w:t>
      </w:r>
      <w:r w:rsidRPr="004E3E4E">
        <w:rPr>
          <w:rFonts w:ascii="Times New Roman" w:hAnsi="Times New Roman" w:cs="Times New Roman"/>
          <w:sz w:val="24"/>
          <w:szCs w:val="24"/>
          <w:vertAlign w:val="superscript"/>
        </w:rPr>
        <w:footnoteReference w:id="30"/>
      </w:r>
      <w:r w:rsidRPr="004E3E4E">
        <w:rPr>
          <w:rFonts w:ascii="Times New Roman" w:eastAsia="Times New Roman" w:hAnsi="Times New Roman" w:cs="Times New Roman"/>
          <w:sz w:val="24"/>
          <w:szCs w:val="24"/>
        </w:rPr>
        <w:t xml:space="preserve"> a characteristic </w:t>
      </w:r>
      <w:proofErr w:type="spellStart"/>
      <w:r w:rsidRPr="004E3E4E">
        <w:rPr>
          <w:rFonts w:ascii="Times New Roman" w:eastAsia="Times New Roman" w:hAnsi="Times New Roman" w:cs="Times New Roman"/>
          <w:sz w:val="24"/>
          <w:szCs w:val="24"/>
        </w:rPr>
        <w:t>Kotis</w:t>
      </w:r>
      <w:proofErr w:type="spellEnd"/>
      <w:r w:rsidRPr="004E3E4E">
        <w:rPr>
          <w:rFonts w:ascii="Times New Roman" w:eastAsia="Times New Roman" w:hAnsi="Times New Roman" w:cs="Times New Roman"/>
          <w:sz w:val="24"/>
          <w:szCs w:val="24"/>
        </w:rPr>
        <w:t xml:space="preserve"> do not appear to share</w:t>
      </w:r>
      <w:r w:rsidR="004E3E4E">
        <w:rPr>
          <w:rFonts w:ascii="Times New Roman" w:eastAsia="Times New Roman" w:hAnsi="Times New Roman" w:cs="Times New Roman"/>
          <w:sz w:val="24"/>
          <w:szCs w:val="24"/>
        </w:rPr>
        <w:t>.</w:t>
      </w:r>
    </w:p>
    <w:p w14:paraId="4592330E" w14:textId="77777777" w:rsidR="0027623B" w:rsidRDefault="0027623B" w:rsidP="00DD6C97">
      <w:pPr>
        <w:rPr>
          <w:rFonts w:ascii="Times New Roman" w:eastAsia="Times New Roman" w:hAnsi="Times New Roman" w:cs="Times New Roman"/>
          <w:sz w:val="24"/>
          <w:szCs w:val="24"/>
        </w:rPr>
      </w:pPr>
    </w:p>
    <w:p w14:paraId="7C8416F6" w14:textId="618CB381" w:rsidR="00DD6C97" w:rsidRPr="008B119D" w:rsidRDefault="00DD6C97" w:rsidP="00DD6C97">
      <w:pPr>
        <w:pStyle w:val="ListParagraph"/>
        <w:numPr>
          <w:ilvl w:val="0"/>
          <w:numId w:val="51"/>
        </w:numPr>
        <w:rPr>
          <w:rFonts w:ascii="Times New Roman" w:eastAsia="Times New Roman" w:hAnsi="Times New Roman" w:cs="Times New Roman"/>
          <w:b/>
          <w:sz w:val="24"/>
          <w:szCs w:val="24"/>
        </w:rPr>
      </w:pPr>
      <w:r w:rsidRPr="008B119D">
        <w:rPr>
          <w:rFonts w:ascii="Times New Roman" w:eastAsia="Times New Roman" w:hAnsi="Times New Roman" w:cs="Times New Roman"/>
          <w:b/>
          <w:sz w:val="24"/>
          <w:szCs w:val="24"/>
        </w:rPr>
        <w:t xml:space="preserve">Panagiotis </w:t>
      </w:r>
      <w:proofErr w:type="spellStart"/>
      <w:r w:rsidRPr="008B119D">
        <w:rPr>
          <w:rFonts w:ascii="Times New Roman" w:eastAsia="Times New Roman" w:hAnsi="Times New Roman" w:cs="Times New Roman"/>
          <w:b/>
          <w:sz w:val="24"/>
          <w:szCs w:val="24"/>
        </w:rPr>
        <w:t>Pentari</w:t>
      </w:r>
      <w:proofErr w:type="spellEnd"/>
      <w:r w:rsidRPr="008B119D">
        <w:rPr>
          <w:rFonts w:ascii="Times New Roman" w:eastAsia="Times New Roman" w:hAnsi="Times New Roman" w:cs="Times New Roman"/>
          <w:b/>
          <w:sz w:val="24"/>
          <w:szCs w:val="24"/>
        </w:rPr>
        <w:t xml:space="preserve">, “A Constructive Analysis of the Formation of LGBTQ Families: Where Utopia and Reality Meet” (2019) 13:1 </w:t>
      </w:r>
      <w:r w:rsidR="001E3A77" w:rsidRPr="001E3A77">
        <w:rPr>
          <w:rFonts w:ascii="Times New Roman" w:eastAsia="Times New Roman" w:hAnsi="Times New Roman" w:cs="Times New Roman"/>
          <w:b/>
          <w:iCs/>
          <w:sz w:val="24"/>
          <w:szCs w:val="24"/>
        </w:rPr>
        <w:t>Intl</w:t>
      </w:r>
      <w:r w:rsidRPr="001E3A77">
        <w:rPr>
          <w:rFonts w:ascii="Times New Roman" w:eastAsia="Times New Roman" w:hAnsi="Times New Roman" w:cs="Times New Roman"/>
          <w:b/>
          <w:iCs/>
          <w:sz w:val="24"/>
          <w:szCs w:val="24"/>
        </w:rPr>
        <w:t xml:space="preserve"> </w:t>
      </w:r>
      <w:r w:rsidR="001E3A77" w:rsidRPr="001E3A77">
        <w:rPr>
          <w:rFonts w:ascii="Times New Roman" w:eastAsia="Times New Roman" w:hAnsi="Times New Roman" w:cs="Times New Roman"/>
          <w:b/>
          <w:iCs/>
          <w:sz w:val="24"/>
          <w:szCs w:val="24"/>
        </w:rPr>
        <w:t>J</w:t>
      </w:r>
      <w:r w:rsidRPr="001E3A77">
        <w:rPr>
          <w:rFonts w:ascii="Times New Roman" w:eastAsia="Times New Roman" w:hAnsi="Times New Roman" w:cs="Times New Roman"/>
          <w:b/>
          <w:iCs/>
          <w:sz w:val="24"/>
          <w:szCs w:val="24"/>
        </w:rPr>
        <w:t xml:space="preserve"> of Humanities and Social Sciences</w:t>
      </w:r>
      <w:r w:rsidR="001E3A77">
        <w:rPr>
          <w:rFonts w:ascii="Times New Roman" w:eastAsia="Times New Roman" w:hAnsi="Times New Roman" w:cs="Times New Roman"/>
          <w:b/>
          <w:iCs/>
          <w:sz w:val="24"/>
          <w:szCs w:val="24"/>
        </w:rPr>
        <w:t xml:space="preserve"> 60</w:t>
      </w:r>
    </w:p>
    <w:p w14:paraId="7271DFC3" w14:textId="77777777" w:rsidR="00DD6C97" w:rsidRDefault="00DD6C97" w:rsidP="00DD6C97">
      <w:pPr>
        <w:rPr>
          <w:rFonts w:ascii="Times New Roman" w:eastAsia="Times New Roman" w:hAnsi="Times New Roman" w:cs="Times New Roman"/>
          <w:sz w:val="24"/>
          <w:szCs w:val="24"/>
        </w:rPr>
      </w:pPr>
    </w:p>
    <w:p w14:paraId="15A23A8C" w14:textId="7206A0CE" w:rsidR="00DD6C97" w:rsidRPr="002E2C98" w:rsidRDefault="00DD6C97" w:rsidP="00DD6C97">
      <w:pPr>
        <w:pStyle w:val="ListParagraph"/>
        <w:numPr>
          <w:ilvl w:val="0"/>
          <w:numId w:val="9"/>
        </w:numPr>
        <w:rPr>
          <w:rFonts w:ascii="Times New Roman" w:eastAsia="Times New Roman" w:hAnsi="Times New Roman" w:cs="Times New Roman"/>
          <w:sz w:val="24"/>
          <w:szCs w:val="24"/>
        </w:rPr>
      </w:pPr>
      <w:r w:rsidRPr="002E2C98">
        <w:rPr>
          <w:rFonts w:ascii="Times New Roman" w:eastAsia="Times New Roman" w:hAnsi="Times New Roman" w:cs="Times New Roman"/>
          <w:sz w:val="24"/>
          <w:szCs w:val="24"/>
        </w:rPr>
        <w:t>Bangladesh is an example of how LGBTQ</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identities are criminalized through a religious lens</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w:t>
      </w:r>
    </w:p>
    <w:p w14:paraId="0BACC655" w14:textId="0353F800" w:rsidR="00DD6C97" w:rsidRPr="002E2C98" w:rsidRDefault="00DD6C97" w:rsidP="00DD6C97">
      <w:pPr>
        <w:pStyle w:val="ListParagraph"/>
        <w:numPr>
          <w:ilvl w:val="0"/>
          <w:numId w:val="9"/>
        </w:numPr>
        <w:rPr>
          <w:rFonts w:ascii="Times New Roman" w:eastAsia="Times New Roman" w:hAnsi="Times New Roman" w:cs="Times New Roman"/>
          <w:sz w:val="24"/>
          <w:szCs w:val="24"/>
        </w:rPr>
      </w:pPr>
      <w:r w:rsidRPr="002E2C98">
        <w:rPr>
          <w:rFonts w:ascii="Times New Roman" w:eastAsia="Times New Roman" w:hAnsi="Times New Roman" w:cs="Times New Roman"/>
          <w:sz w:val="24"/>
          <w:szCs w:val="24"/>
        </w:rPr>
        <w:t>Religion suggests that these individuals are sinners and are denied of social engagement</w:t>
      </w:r>
      <w:r w:rsidR="001E3A77">
        <w:rPr>
          <w:rFonts w:ascii="Times New Roman" w:eastAsia="Times New Roman" w:hAnsi="Times New Roman" w:cs="Times New Roman"/>
          <w:sz w:val="24"/>
          <w:szCs w:val="24"/>
        </w:rPr>
        <w:t>.</w:t>
      </w:r>
    </w:p>
    <w:p w14:paraId="7E416A91" w14:textId="77777777" w:rsidR="00DD6C97" w:rsidRDefault="00DD6C97" w:rsidP="00DD6C97">
      <w:pPr>
        <w:rPr>
          <w:rFonts w:ascii="Times New Roman" w:eastAsia="Times New Roman" w:hAnsi="Times New Roman" w:cs="Times New Roman"/>
          <w:b/>
          <w:sz w:val="24"/>
          <w:szCs w:val="24"/>
        </w:rPr>
      </w:pPr>
    </w:p>
    <w:p w14:paraId="1D8B3D94" w14:textId="09B4F06F" w:rsidR="00DD6C97" w:rsidRDefault="00DD6C97" w:rsidP="00DD6C9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oppression of LGBTQ</w:t>
      </w:r>
      <w:r w:rsidR="001E3A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groups takes many different forms that are not necessarily criminal but have a negative effect on the lives of LGBTQ</w:t>
      </w:r>
      <w:r w:rsidR="001E3A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persons which facilitates social isolation. </w:t>
      </w:r>
    </w:p>
    <w:p w14:paraId="4472F771" w14:textId="77777777" w:rsidR="0027623B" w:rsidRDefault="0027623B" w:rsidP="00DD6C97">
      <w:pPr>
        <w:rPr>
          <w:rFonts w:ascii="Times New Roman" w:eastAsia="Times New Roman" w:hAnsi="Times New Roman" w:cs="Times New Roman"/>
          <w:sz w:val="24"/>
          <w:szCs w:val="24"/>
        </w:rPr>
      </w:pPr>
    </w:p>
    <w:p w14:paraId="01C61C4E" w14:textId="09E5AC55" w:rsidR="00DD6C97" w:rsidRPr="008B119D" w:rsidRDefault="00DD6C97" w:rsidP="00DD6C97">
      <w:pPr>
        <w:pStyle w:val="ListParagraph"/>
        <w:numPr>
          <w:ilvl w:val="0"/>
          <w:numId w:val="51"/>
        </w:numPr>
        <w:rPr>
          <w:rFonts w:ascii="Times New Roman" w:eastAsia="Times New Roman" w:hAnsi="Times New Roman" w:cs="Times New Roman"/>
          <w:i/>
          <w:sz w:val="24"/>
          <w:szCs w:val="24"/>
        </w:rPr>
      </w:pPr>
      <w:proofErr w:type="spellStart"/>
      <w:r w:rsidRPr="008B119D">
        <w:rPr>
          <w:rFonts w:ascii="Times New Roman" w:eastAsia="Times New Roman" w:hAnsi="Times New Roman" w:cs="Times New Roman"/>
          <w:b/>
          <w:sz w:val="24"/>
          <w:szCs w:val="24"/>
        </w:rPr>
        <w:lastRenderedPageBreak/>
        <w:t>Arpeeta</w:t>
      </w:r>
      <w:proofErr w:type="spellEnd"/>
      <w:r w:rsidRPr="008B119D">
        <w:rPr>
          <w:rFonts w:ascii="Times New Roman" w:eastAsia="Times New Roman" w:hAnsi="Times New Roman" w:cs="Times New Roman"/>
          <w:b/>
          <w:sz w:val="24"/>
          <w:szCs w:val="24"/>
        </w:rPr>
        <w:t xml:space="preserve"> Shams </w:t>
      </w:r>
      <w:proofErr w:type="spellStart"/>
      <w:r w:rsidRPr="008B119D">
        <w:rPr>
          <w:rFonts w:ascii="Times New Roman" w:eastAsia="Times New Roman" w:hAnsi="Times New Roman" w:cs="Times New Roman"/>
          <w:b/>
          <w:sz w:val="24"/>
          <w:szCs w:val="24"/>
        </w:rPr>
        <w:t>Mizan</w:t>
      </w:r>
      <w:proofErr w:type="spellEnd"/>
      <w:r w:rsidRPr="008B119D">
        <w:rPr>
          <w:rFonts w:ascii="Times New Roman" w:eastAsia="Times New Roman" w:hAnsi="Times New Roman" w:cs="Times New Roman"/>
          <w:b/>
          <w:sz w:val="24"/>
          <w:szCs w:val="24"/>
        </w:rPr>
        <w:t xml:space="preserve"> and Syed </w:t>
      </w:r>
      <w:proofErr w:type="spellStart"/>
      <w:r w:rsidRPr="008B119D">
        <w:rPr>
          <w:rFonts w:ascii="Times New Roman" w:eastAsia="Times New Roman" w:hAnsi="Times New Roman" w:cs="Times New Roman"/>
          <w:b/>
          <w:sz w:val="24"/>
          <w:szCs w:val="24"/>
        </w:rPr>
        <w:t>Ishtiaque</w:t>
      </w:r>
      <w:proofErr w:type="spellEnd"/>
      <w:r w:rsidRPr="008B119D">
        <w:rPr>
          <w:rFonts w:ascii="Times New Roman" w:eastAsia="Times New Roman" w:hAnsi="Times New Roman" w:cs="Times New Roman"/>
          <w:b/>
          <w:sz w:val="24"/>
          <w:szCs w:val="24"/>
        </w:rPr>
        <w:t xml:space="preserve"> </w:t>
      </w:r>
      <w:proofErr w:type="spellStart"/>
      <w:r w:rsidRPr="008B119D">
        <w:rPr>
          <w:rFonts w:ascii="Times New Roman" w:eastAsia="Times New Roman" w:hAnsi="Times New Roman" w:cs="Times New Roman"/>
          <w:b/>
          <w:sz w:val="24"/>
          <w:szCs w:val="24"/>
        </w:rPr>
        <w:t>Ahmen</w:t>
      </w:r>
      <w:proofErr w:type="spellEnd"/>
      <w:r w:rsidRPr="008B119D">
        <w:rPr>
          <w:rFonts w:ascii="Times New Roman" w:eastAsia="Times New Roman" w:hAnsi="Times New Roman" w:cs="Times New Roman"/>
          <w:b/>
          <w:sz w:val="24"/>
          <w:szCs w:val="24"/>
        </w:rPr>
        <w:t xml:space="preserve">, “Silencing the Minority through Domination in Social Media Platform: Impact on the Pluralistic Bangladeshi Society” (2019) </w:t>
      </w:r>
      <w:r w:rsidRPr="001E3A77">
        <w:rPr>
          <w:rFonts w:ascii="Times New Roman" w:eastAsia="Times New Roman" w:hAnsi="Times New Roman" w:cs="Times New Roman"/>
          <w:b/>
          <w:iCs/>
          <w:sz w:val="24"/>
          <w:szCs w:val="24"/>
        </w:rPr>
        <w:t xml:space="preserve">ELCOP </w:t>
      </w:r>
      <w:r w:rsidR="001E3A77">
        <w:rPr>
          <w:rFonts w:ascii="Times New Roman" w:eastAsia="Times New Roman" w:hAnsi="Times New Roman" w:cs="Times New Roman"/>
          <w:b/>
          <w:iCs/>
          <w:sz w:val="24"/>
          <w:szCs w:val="24"/>
        </w:rPr>
        <w:t>YB</w:t>
      </w:r>
      <w:r w:rsidRPr="001E3A77">
        <w:rPr>
          <w:rFonts w:ascii="Times New Roman" w:eastAsia="Times New Roman" w:hAnsi="Times New Roman" w:cs="Times New Roman"/>
          <w:b/>
          <w:iCs/>
          <w:sz w:val="24"/>
          <w:szCs w:val="24"/>
        </w:rPr>
        <w:t xml:space="preserve"> of Human Rights</w:t>
      </w:r>
      <w:r w:rsidR="001E3A77">
        <w:rPr>
          <w:rFonts w:ascii="Times New Roman" w:eastAsia="Times New Roman" w:hAnsi="Times New Roman" w:cs="Times New Roman"/>
          <w:b/>
          <w:i/>
          <w:sz w:val="24"/>
          <w:szCs w:val="24"/>
        </w:rPr>
        <w:t xml:space="preserve"> </w:t>
      </w:r>
      <w:r w:rsidR="001E3A77">
        <w:rPr>
          <w:rFonts w:ascii="Times New Roman" w:eastAsia="Times New Roman" w:hAnsi="Times New Roman" w:cs="Times New Roman"/>
          <w:b/>
          <w:iCs/>
          <w:sz w:val="24"/>
          <w:szCs w:val="24"/>
        </w:rPr>
        <w:t>81</w:t>
      </w:r>
    </w:p>
    <w:p w14:paraId="28387F08" w14:textId="77777777" w:rsidR="00DD6C97" w:rsidRPr="00256667" w:rsidRDefault="00DD6C97" w:rsidP="00DD6C97">
      <w:pPr>
        <w:rPr>
          <w:rFonts w:ascii="Times New Roman" w:eastAsia="Times New Roman" w:hAnsi="Times New Roman" w:cs="Times New Roman"/>
          <w:sz w:val="24"/>
          <w:szCs w:val="24"/>
        </w:rPr>
      </w:pPr>
    </w:p>
    <w:p w14:paraId="1A6E0D35" w14:textId="59639B73" w:rsidR="00DD6C97" w:rsidRPr="002E2C98" w:rsidRDefault="00DD6C97" w:rsidP="00DD6C97">
      <w:pPr>
        <w:pStyle w:val="ListParagraph"/>
        <w:numPr>
          <w:ilvl w:val="0"/>
          <w:numId w:val="9"/>
        </w:numPr>
        <w:rPr>
          <w:rFonts w:ascii="Times New Roman" w:eastAsia="Times New Roman" w:hAnsi="Times New Roman" w:cs="Times New Roman"/>
          <w:sz w:val="24"/>
          <w:szCs w:val="24"/>
        </w:rPr>
      </w:pPr>
      <w:r w:rsidRPr="002E2C98">
        <w:rPr>
          <w:rFonts w:ascii="Times New Roman" w:eastAsia="Times New Roman" w:hAnsi="Times New Roman" w:cs="Times New Roman"/>
          <w:sz w:val="24"/>
          <w:szCs w:val="24"/>
        </w:rPr>
        <w:t>The use of social media allows for the majority group to dominate and impact the freedoms of minorities including LGBTQ</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persons</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w:t>
      </w:r>
    </w:p>
    <w:p w14:paraId="0AFD76AF" w14:textId="4A60BB1F" w:rsidR="00DD6C97" w:rsidRPr="002E2C98" w:rsidRDefault="00DD6C97" w:rsidP="00DD6C97">
      <w:pPr>
        <w:pStyle w:val="ListParagraph"/>
        <w:numPr>
          <w:ilvl w:val="0"/>
          <w:numId w:val="9"/>
        </w:numPr>
        <w:rPr>
          <w:rFonts w:ascii="Times New Roman" w:eastAsia="Times New Roman" w:hAnsi="Times New Roman" w:cs="Times New Roman"/>
          <w:sz w:val="24"/>
          <w:szCs w:val="24"/>
        </w:rPr>
      </w:pPr>
      <w:r w:rsidRPr="002E2C98">
        <w:rPr>
          <w:rFonts w:ascii="Times New Roman" w:eastAsia="Times New Roman" w:hAnsi="Times New Roman" w:cs="Times New Roman"/>
          <w:sz w:val="24"/>
          <w:szCs w:val="24"/>
        </w:rPr>
        <w:t>LGBTQ</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persons experience online attacks, victimization and harassment through social media handles, groups</w:t>
      </w:r>
      <w:r>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and pages</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w:t>
      </w:r>
    </w:p>
    <w:p w14:paraId="38BED58A" w14:textId="7BF75EBD" w:rsidR="00DD6C97" w:rsidRPr="002E2C98" w:rsidRDefault="00DD6C97" w:rsidP="00DD6C97">
      <w:pPr>
        <w:pStyle w:val="ListParagraph"/>
        <w:numPr>
          <w:ilvl w:val="0"/>
          <w:numId w:val="9"/>
        </w:numPr>
        <w:rPr>
          <w:rFonts w:ascii="Times New Roman" w:eastAsia="Times New Roman" w:hAnsi="Times New Roman" w:cs="Times New Roman"/>
          <w:sz w:val="24"/>
          <w:szCs w:val="24"/>
        </w:rPr>
      </w:pPr>
      <w:r w:rsidRPr="002E2C98">
        <w:rPr>
          <w:rFonts w:ascii="Times New Roman" w:eastAsia="Times New Roman" w:hAnsi="Times New Roman" w:cs="Times New Roman"/>
          <w:sz w:val="24"/>
          <w:szCs w:val="24"/>
        </w:rPr>
        <w:t>The use of online attacks rather than offline attacks provide</w:t>
      </w:r>
      <w:r>
        <w:rPr>
          <w:rFonts w:ascii="Times New Roman" w:eastAsia="Times New Roman" w:hAnsi="Times New Roman" w:cs="Times New Roman"/>
          <w:sz w:val="24"/>
          <w:szCs w:val="24"/>
        </w:rPr>
        <w:t>s</w:t>
      </w:r>
      <w:r w:rsidRPr="002E2C98">
        <w:rPr>
          <w:rFonts w:ascii="Times New Roman" w:eastAsia="Times New Roman" w:hAnsi="Times New Roman" w:cs="Times New Roman"/>
          <w:sz w:val="24"/>
          <w:szCs w:val="24"/>
        </w:rPr>
        <w:t xml:space="preserve"> limited means of legal recourse for the actions of the attacker</w:t>
      </w:r>
      <w:r w:rsidR="001E3A77">
        <w:rPr>
          <w:rFonts w:ascii="Times New Roman" w:eastAsia="Times New Roman" w:hAnsi="Times New Roman" w:cs="Times New Roman"/>
          <w:sz w:val="24"/>
          <w:szCs w:val="24"/>
        </w:rPr>
        <w:t>.</w:t>
      </w:r>
      <w:r w:rsidRPr="002E2C98">
        <w:rPr>
          <w:rFonts w:ascii="Times New Roman" w:eastAsia="Times New Roman" w:hAnsi="Times New Roman" w:cs="Times New Roman"/>
          <w:sz w:val="24"/>
          <w:szCs w:val="24"/>
        </w:rPr>
        <w:t xml:space="preserve"> </w:t>
      </w:r>
    </w:p>
    <w:p w14:paraId="0C12F14B" w14:textId="77777777" w:rsidR="00DD6C97" w:rsidRDefault="00DD6C97" w:rsidP="00DD6C97">
      <w:pPr>
        <w:rPr>
          <w:rFonts w:ascii="Times New Roman" w:eastAsia="Times New Roman" w:hAnsi="Times New Roman" w:cs="Times New Roman"/>
          <w:sz w:val="24"/>
          <w:szCs w:val="24"/>
        </w:rPr>
      </w:pPr>
    </w:p>
    <w:p w14:paraId="4DBF7BC6" w14:textId="77777777" w:rsidR="00DD6C97" w:rsidRDefault="00DD6C97" w:rsidP="00DD6C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Harassment occurs often over social media platforms in Bangladesh. While this paper speaks predominantly about the sexual harassment faced by Bangladeshi women, much of this discourse applies to the LGBTQ+ community as well. Social media provides a means by which individuals can harass and attack minorities without fear of legal repercussions given a lack of cyber-legislation. Additionally, the offline social environment in which being gay is illegal makes victims hesitant to take legal action due to a fear of victim-blaming. </w:t>
      </w:r>
    </w:p>
    <w:p w14:paraId="45FC373E" w14:textId="77777777" w:rsidR="00DD6C97" w:rsidRPr="000417A6" w:rsidRDefault="00DD6C97" w:rsidP="00DD6C97">
      <w:pPr>
        <w:rPr>
          <w:rFonts w:ascii="Times New Roman" w:eastAsia="Times New Roman" w:hAnsi="Times New Roman" w:cs="Times New Roman"/>
          <w:sz w:val="24"/>
          <w:szCs w:val="24"/>
        </w:rPr>
      </w:pPr>
    </w:p>
    <w:p w14:paraId="77E016F8" w14:textId="010A798C" w:rsidR="00DD6C97" w:rsidRPr="008B119D" w:rsidRDefault="00DD6C97" w:rsidP="00DD6C97">
      <w:pPr>
        <w:pStyle w:val="ListParagraph"/>
        <w:numPr>
          <w:ilvl w:val="0"/>
          <w:numId w:val="51"/>
        </w:numPr>
        <w:rPr>
          <w:rFonts w:ascii="Times New Roman" w:eastAsia="Times New Roman" w:hAnsi="Times New Roman" w:cs="Times New Roman"/>
          <w:b/>
          <w:sz w:val="24"/>
          <w:szCs w:val="24"/>
        </w:rPr>
      </w:pPr>
      <w:proofErr w:type="spellStart"/>
      <w:r w:rsidRPr="008B119D">
        <w:rPr>
          <w:rFonts w:ascii="Times New Roman" w:eastAsia="Times New Roman" w:hAnsi="Times New Roman" w:cs="Times New Roman"/>
          <w:b/>
          <w:sz w:val="24"/>
          <w:szCs w:val="24"/>
        </w:rPr>
        <w:t>Azmeary</w:t>
      </w:r>
      <w:proofErr w:type="spellEnd"/>
      <w:r w:rsidRPr="008B119D">
        <w:rPr>
          <w:rFonts w:ascii="Times New Roman" w:eastAsia="Times New Roman" w:hAnsi="Times New Roman" w:cs="Times New Roman"/>
          <w:b/>
          <w:sz w:val="24"/>
          <w:szCs w:val="24"/>
        </w:rPr>
        <w:t xml:space="preserve"> </w:t>
      </w:r>
      <w:proofErr w:type="spellStart"/>
      <w:r w:rsidRPr="008B119D">
        <w:rPr>
          <w:rFonts w:ascii="Times New Roman" w:eastAsia="Times New Roman" w:hAnsi="Times New Roman" w:cs="Times New Roman"/>
          <w:b/>
          <w:sz w:val="24"/>
          <w:szCs w:val="24"/>
        </w:rPr>
        <w:t>Ferdoush</w:t>
      </w:r>
      <w:proofErr w:type="spellEnd"/>
      <w:r w:rsidRPr="008B119D">
        <w:rPr>
          <w:rFonts w:ascii="Times New Roman" w:eastAsia="Times New Roman" w:hAnsi="Times New Roman" w:cs="Times New Roman"/>
          <w:b/>
          <w:sz w:val="24"/>
          <w:szCs w:val="24"/>
        </w:rPr>
        <w:t xml:space="preserve">, “Revisiting Cass’s Model of Homosexual Identity Development in Context of </w:t>
      </w:r>
      <w:r w:rsidR="001E3A77" w:rsidRPr="008B119D">
        <w:rPr>
          <w:rFonts w:ascii="Times New Roman" w:eastAsia="Times New Roman" w:hAnsi="Times New Roman" w:cs="Times New Roman"/>
          <w:b/>
          <w:sz w:val="24"/>
          <w:szCs w:val="24"/>
        </w:rPr>
        <w:t>Bangladesh</w:t>
      </w:r>
      <w:r w:rsidRPr="008B119D">
        <w:rPr>
          <w:rFonts w:ascii="Times New Roman" w:eastAsia="Times New Roman" w:hAnsi="Times New Roman" w:cs="Times New Roman"/>
          <w:b/>
          <w:sz w:val="24"/>
          <w:szCs w:val="24"/>
        </w:rPr>
        <w:t xml:space="preserve"> Society” (2016) 6:2 Sage Open 1</w:t>
      </w:r>
    </w:p>
    <w:p w14:paraId="6ADE12F0" w14:textId="77777777" w:rsidR="00DD6C97" w:rsidRDefault="00DD6C97" w:rsidP="00DD6C97">
      <w:pPr>
        <w:rPr>
          <w:rFonts w:ascii="Times New Roman" w:eastAsia="Times New Roman" w:hAnsi="Times New Roman" w:cs="Times New Roman"/>
          <w:sz w:val="24"/>
          <w:szCs w:val="24"/>
        </w:rPr>
      </w:pPr>
    </w:p>
    <w:p w14:paraId="64898249" w14:textId="0F47AE61" w:rsidR="00DD6C97" w:rsidRPr="002E2C98" w:rsidRDefault="00DD6C97" w:rsidP="00DD6C97">
      <w:pPr>
        <w:numPr>
          <w:ilvl w:val="0"/>
          <w:numId w:val="30"/>
        </w:numPr>
        <w:contextualSpacing/>
        <w:rPr>
          <w:rFonts w:ascii="Times New Roman" w:eastAsia="Times New Roman" w:hAnsi="Times New Roman" w:cs="Times New Roman"/>
          <w:sz w:val="24"/>
          <w:szCs w:val="24"/>
        </w:rPr>
      </w:pPr>
      <w:r w:rsidRPr="002E2C98">
        <w:rPr>
          <w:rFonts w:ascii="Times New Roman" w:eastAsia="Times New Roman" w:hAnsi="Times New Roman" w:cs="Times New Roman"/>
          <w:sz w:val="24"/>
          <w:szCs w:val="24"/>
        </w:rPr>
        <w:t>Social conditions surrounding homosexuality in Bangladesh are such that homosexual men, falling into the class of “</w:t>
      </w:r>
      <w:proofErr w:type="spellStart"/>
      <w:r w:rsidRPr="002E2C98">
        <w:rPr>
          <w:rFonts w:ascii="Times New Roman" w:eastAsia="Times New Roman" w:hAnsi="Times New Roman" w:cs="Times New Roman"/>
          <w:sz w:val="24"/>
          <w:szCs w:val="24"/>
        </w:rPr>
        <w:t>kotis</w:t>
      </w:r>
      <w:proofErr w:type="spellEnd"/>
      <w:r w:rsidRPr="002E2C98">
        <w:rPr>
          <w:rFonts w:ascii="Times New Roman" w:eastAsia="Times New Roman" w:hAnsi="Times New Roman" w:cs="Times New Roman"/>
          <w:sz w:val="24"/>
          <w:szCs w:val="24"/>
        </w:rPr>
        <w:t>”, cannot feel identity pride or synthesis due to intense stigma</w:t>
      </w:r>
      <w:r w:rsidR="001E3A77">
        <w:rPr>
          <w:rFonts w:ascii="Times New Roman" w:eastAsia="Times New Roman" w:hAnsi="Times New Roman" w:cs="Times New Roman"/>
          <w:sz w:val="24"/>
          <w:szCs w:val="24"/>
        </w:rPr>
        <w:t xml:space="preserve">. </w:t>
      </w:r>
    </w:p>
    <w:p w14:paraId="0A582987" w14:textId="77777777" w:rsidR="00DD6C97" w:rsidRDefault="00DD6C97" w:rsidP="00DD6C97">
      <w:pPr>
        <w:rPr>
          <w:rFonts w:ascii="Times New Roman" w:eastAsia="Times New Roman" w:hAnsi="Times New Roman" w:cs="Times New Roman"/>
          <w:sz w:val="24"/>
          <w:szCs w:val="24"/>
        </w:rPr>
      </w:pPr>
    </w:p>
    <w:p w14:paraId="733DCEF2" w14:textId="77777777" w:rsidR="00DD6C97" w:rsidRDefault="00DD6C97" w:rsidP="00DD6C9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Homosexuality is seen as a crime and a sin in Bangladesh. However, homosexuality is not a uniform category. One group, “</w:t>
      </w:r>
      <w:proofErr w:type="spellStart"/>
      <w:r>
        <w:rPr>
          <w:rFonts w:ascii="Times New Roman" w:eastAsia="Times New Roman" w:hAnsi="Times New Roman" w:cs="Times New Roman"/>
          <w:sz w:val="24"/>
          <w:szCs w:val="24"/>
        </w:rPr>
        <w:t>kotis</w:t>
      </w:r>
      <w:proofErr w:type="spellEnd"/>
      <w:r>
        <w:rPr>
          <w:rFonts w:ascii="Times New Roman" w:eastAsia="Times New Roman" w:hAnsi="Times New Roman" w:cs="Times New Roman"/>
          <w:sz w:val="24"/>
          <w:szCs w:val="24"/>
        </w:rPr>
        <w:t xml:space="preserve">”, are homosexuals who are biologically male but see themselves as female and trapped in the male body. This article attempts to apply a Western model of sexuality, Cass’s model, to this group in Bangladesh and finds that </w:t>
      </w:r>
      <w:proofErr w:type="spellStart"/>
      <w:r>
        <w:rPr>
          <w:rFonts w:ascii="Times New Roman" w:eastAsia="Times New Roman" w:hAnsi="Times New Roman" w:cs="Times New Roman"/>
          <w:sz w:val="24"/>
          <w:szCs w:val="24"/>
        </w:rPr>
        <w:t>kotis</w:t>
      </w:r>
      <w:proofErr w:type="spellEnd"/>
      <w:r>
        <w:rPr>
          <w:rFonts w:ascii="Times New Roman" w:eastAsia="Times New Roman" w:hAnsi="Times New Roman" w:cs="Times New Roman"/>
          <w:sz w:val="24"/>
          <w:szCs w:val="24"/>
        </w:rPr>
        <w:t xml:space="preserve"> cannot go through the complete stages of identity development set out by this model. Although the model is not without flaws, this test is useful in revealing certain homosexual men in Bangladesh cannot complete the final two stages of this Western test: identity pride (feeling openly proud of one’s identity) and identity synthesis (being able to live as that identity). Too much stigma exists surrounding their sexuality to let </w:t>
      </w:r>
      <w:proofErr w:type="spellStart"/>
      <w:r>
        <w:rPr>
          <w:rFonts w:ascii="Times New Roman" w:eastAsia="Times New Roman" w:hAnsi="Times New Roman" w:cs="Times New Roman"/>
          <w:sz w:val="24"/>
          <w:szCs w:val="24"/>
        </w:rPr>
        <w:t>kotis</w:t>
      </w:r>
      <w:proofErr w:type="spellEnd"/>
      <w:r>
        <w:rPr>
          <w:rFonts w:ascii="Times New Roman" w:eastAsia="Times New Roman" w:hAnsi="Times New Roman" w:cs="Times New Roman"/>
          <w:sz w:val="24"/>
          <w:szCs w:val="24"/>
        </w:rPr>
        <w:t xml:space="preserve"> publicly feel fully comfortable with their identity. </w:t>
      </w:r>
    </w:p>
    <w:p w14:paraId="11567ECA" w14:textId="77777777" w:rsidR="00CE1440" w:rsidRDefault="00CE1440">
      <w:pPr>
        <w:rPr>
          <w:rFonts w:ascii="Times New Roman" w:eastAsia="Times New Roman" w:hAnsi="Times New Roman" w:cs="Times New Roman"/>
          <w:sz w:val="24"/>
          <w:szCs w:val="24"/>
        </w:rPr>
      </w:pPr>
    </w:p>
    <w:p w14:paraId="5FC6BDA0" w14:textId="297D5C34" w:rsidR="00CE1440" w:rsidRDefault="00CE1440">
      <w:pPr>
        <w:rPr>
          <w:rFonts w:ascii="Times New Roman" w:eastAsia="Times New Roman" w:hAnsi="Times New Roman" w:cs="Times New Roman"/>
          <w:sz w:val="24"/>
          <w:szCs w:val="24"/>
        </w:rPr>
      </w:pPr>
      <w:bookmarkStart w:id="30" w:name="_h0tnktkcb241" w:colFirst="0" w:colLast="0"/>
      <w:bookmarkEnd w:id="30"/>
    </w:p>
    <w:p w14:paraId="494701AB" w14:textId="77777777" w:rsidR="00DD6C97" w:rsidRDefault="00DD6C97">
      <w:pPr>
        <w:rPr>
          <w:rFonts w:ascii="Times New Roman" w:eastAsia="Times New Roman" w:hAnsi="Times New Roman" w:cs="Times New Roman"/>
          <w:sz w:val="24"/>
          <w:szCs w:val="24"/>
        </w:rPr>
      </w:pPr>
    </w:p>
    <w:p w14:paraId="6665989C" w14:textId="730EC7F6" w:rsidR="00CE1440" w:rsidRPr="002E2C98" w:rsidRDefault="00CE1440">
      <w:pPr>
        <w:jc w:val="right"/>
        <w:rPr>
          <w:rFonts w:ascii="Times New Roman" w:eastAsia="Times New Roman" w:hAnsi="Times New Roman" w:cs="Times New Roman"/>
          <w:b/>
          <w:sz w:val="40"/>
          <w:szCs w:val="40"/>
        </w:rPr>
      </w:pPr>
    </w:p>
    <w:sectPr w:rsidR="00CE1440" w:rsidRPr="002E2C98" w:rsidSect="00030A0D">
      <w:headerReference w:type="even" r:id="rId11"/>
      <w:headerReference w:type="default" r:id="rId12"/>
      <w:footerReference w:type="even" r:id="rId13"/>
      <w:footerReference w:type="default" r:id="rId14"/>
      <w:headerReference w:type="first" r:id="rId15"/>
      <w:footerReference w:type="first" r:id="rId16"/>
      <w:pgSz w:w="12240" w:h="15840"/>
      <w:pgMar w:top="1440" w:right="175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6906" w14:textId="77777777" w:rsidR="00B05CF5" w:rsidRDefault="00B05CF5">
      <w:pPr>
        <w:spacing w:line="240" w:lineRule="auto"/>
      </w:pPr>
      <w:r>
        <w:separator/>
      </w:r>
    </w:p>
  </w:endnote>
  <w:endnote w:type="continuationSeparator" w:id="0">
    <w:p w14:paraId="21EAF962" w14:textId="77777777" w:rsidR="00B05CF5" w:rsidRDefault="00B05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486016"/>
      <w:docPartObj>
        <w:docPartGallery w:val="Page Numbers (Bottom of Page)"/>
        <w:docPartUnique/>
      </w:docPartObj>
    </w:sdtPr>
    <w:sdtContent>
      <w:p w14:paraId="440E16C7" w14:textId="7D39453E" w:rsidR="00F051A5" w:rsidRDefault="00F051A5" w:rsidP="000C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03ACEE" w14:textId="77777777" w:rsidR="00F051A5" w:rsidRDefault="00F051A5" w:rsidP="00F05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978903"/>
      <w:docPartObj>
        <w:docPartGallery w:val="Page Numbers (Bottom of Page)"/>
        <w:docPartUnique/>
      </w:docPartObj>
    </w:sdtPr>
    <w:sdtEndPr>
      <w:rPr>
        <w:rStyle w:val="PageNumber"/>
        <w:rFonts w:ascii="Times New Roman" w:hAnsi="Times New Roman" w:cs="Times New Roman"/>
        <w:sz w:val="24"/>
        <w:szCs w:val="24"/>
      </w:rPr>
    </w:sdtEndPr>
    <w:sdtContent>
      <w:p w14:paraId="2DFD9A1D" w14:textId="1E0DD9C6" w:rsidR="00F051A5" w:rsidRPr="00F051A5" w:rsidRDefault="00F051A5" w:rsidP="000C72C7">
        <w:pPr>
          <w:pStyle w:val="Footer"/>
          <w:framePr w:wrap="none" w:vAnchor="text" w:hAnchor="margin" w:xAlign="right" w:y="1"/>
          <w:rPr>
            <w:rStyle w:val="PageNumber"/>
            <w:rFonts w:ascii="Times New Roman" w:hAnsi="Times New Roman" w:cs="Times New Roman"/>
            <w:sz w:val="24"/>
            <w:szCs w:val="24"/>
          </w:rPr>
        </w:pPr>
        <w:r w:rsidRPr="00F051A5">
          <w:rPr>
            <w:rStyle w:val="PageNumber"/>
            <w:rFonts w:ascii="Times New Roman" w:hAnsi="Times New Roman" w:cs="Times New Roman"/>
            <w:sz w:val="24"/>
            <w:szCs w:val="24"/>
          </w:rPr>
          <w:fldChar w:fldCharType="begin"/>
        </w:r>
        <w:r w:rsidRPr="00F051A5">
          <w:rPr>
            <w:rStyle w:val="PageNumber"/>
            <w:rFonts w:ascii="Times New Roman" w:hAnsi="Times New Roman" w:cs="Times New Roman"/>
            <w:sz w:val="24"/>
            <w:szCs w:val="24"/>
          </w:rPr>
          <w:instrText xml:space="preserve"> PAGE </w:instrText>
        </w:r>
        <w:r w:rsidRPr="00F051A5">
          <w:rPr>
            <w:rStyle w:val="PageNumber"/>
            <w:rFonts w:ascii="Times New Roman" w:hAnsi="Times New Roman" w:cs="Times New Roman"/>
            <w:sz w:val="24"/>
            <w:szCs w:val="24"/>
          </w:rPr>
          <w:fldChar w:fldCharType="separate"/>
        </w:r>
        <w:r w:rsidRPr="00F051A5">
          <w:rPr>
            <w:rStyle w:val="PageNumber"/>
            <w:rFonts w:ascii="Times New Roman" w:hAnsi="Times New Roman" w:cs="Times New Roman"/>
            <w:noProof/>
            <w:sz w:val="24"/>
            <w:szCs w:val="24"/>
          </w:rPr>
          <w:t>9</w:t>
        </w:r>
        <w:r w:rsidRPr="00F051A5">
          <w:rPr>
            <w:rStyle w:val="PageNumber"/>
            <w:rFonts w:ascii="Times New Roman" w:hAnsi="Times New Roman" w:cs="Times New Roman"/>
            <w:sz w:val="24"/>
            <w:szCs w:val="24"/>
          </w:rPr>
          <w:fldChar w:fldCharType="end"/>
        </w:r>
      </w:p>
    </w:sdtContent>
  </w:sdt>
  <w:p w14:paraId="26646C7A" w14:textId="4AD61EC4" w:rsidR="005B56CF" w:rsidRPr="00F051A5" w:rsidRDefault="005B56CF" w:rsidP="00F051A5">
    <w:pPr>
      <w:pStyle w:val="Footer"/>
      <w:ind w:right="360"/>
      <w:jc w:val="center"/>
      <w:rPr>
        <w:rFonts w:ascii="Times New Roman" w:hAnsi="Times New Roman" w:cs="Times New Roman"/>
        <w:sz w:val="24"/>
        <w:szCs w:val="24"/>
      </w:rPr>
    </w:pPr>
  </w:p>
  <w:p w14:paraId="16DF3EED" w14:textId="77777777" w:rsidR="005B56CF" w:rsidRDefault="005B5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177" w14:textId="77777777" w:rsidR="005B53A3" w:rsidRDefault="005B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5A27" w14:textId="77777777" w:rsidR="00B05CF5" w:rsidRDefault="00B05CF5">
      <w:pPr>
        <w:spacing w:line="240" w:lineRule="auto"/>
      </w:pPr>
      <w:r>
        <w:separator/>
      </w:r>
    </w:p>
  </w:footnote>
  <w:footnote w:type="continuationSeparator" w:id="0">
    <w:p w14:paraId="7D3FEDCC" w14:textId="77777777" w:rsidR="00B05CF5" w:rsidRDefault="00B05CF5">
      <w:pPr>
        <w:spacing w:line="240" w:lineRule="auto"/>
      </w:pPr>
      <w:r>
        <w:continuationSeparator/>
      </w:r>
    </w:p>
  </w:footnote>
  <w:footnote w:id="1">
    <w:p w14:paraId="20E5D8EF" w14:textId="77777777" w:rsidR="000D49C5" w:rsidRPr="00BF6B3B" w:rsidRDefault="000D49C5" w:rsidP="000D49C5">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i/>
        </w:rPr>
        <w:t>The Penal Code</w:t>
      </w:r>
      <w:r w:rsidRPr="00BF6B3B">
        <w:rPr>
          <w:rFonts w:ascii="Times New Roman" w:hAnsi="Times New Roman" w:cs="Times New Roman"/>
        </w:rPr>
        <w:t>, 1860 (Act No. XLC of 1860), o</w:t>
      </w:r>
      <w:r w:rsidRPr="00BF6B3B">
        <w:rPr>
          <w:rFonts w:ascii="Times New Roman" w:eastAsia="Times New Roman" w:hAnsi="Times New Roman" w:cs="Times New Roman"/>
        </w:rPr>
        <w:t>nline:</w:t>
      </w:r>
      <w:r w:rsidRPr="00BF6B3B">
        <w:rPr>
          <w:rFonts w:ascii="Times New Roman" w:hAnsi="Times New Roman" w:cs="Times New Roman"/>
          <w:lang w:val="en-CA"/>
        </w:rPr>
        <w:t xml:space="preserve"> &lt;</w:t>
      </w:r>
      <w:hyperlink r:id="rId1" w:history="1">
        <w:r w:rsidRPr="00BF6B3B">
          <w:rPr>
            <w:rStyle w:val="Hyperlink"/>
            <w:rFonts w:ascii="Times New Roman" w:hAnsi="Times New Roman" w:cs="Times New Roman"/>
            <w:lang w:val="en-CA"/>
          </w:rPr>
          <w:t>http://bdlaws.minlaw.gov.bd/print_sections_all.php?id=11</w:t>
        </w:r>
      </w:hyperlink>
      <w:r w:rsidRPr="00BF6B3B">
        <w:rPr>
          <w:rFonts w:ascii="Times New Roman" w:hAnsi="Times New Roman" w:cs="Times New Roman"/>
          <w:lang w:val="en-CA"/>
        </w:rPr>
        <w:t>&gt;.</w:t>
      </w:r>
    </w:p>
  </w:footnote>
  <w:footnote w:id="2">
    <w:p w14:paraId="2CC01DA5" w14:textId="7422A6DC" w:rsidR="000D49C5" w:rsidRPr="00BF6B3B" w:rsidRDefault="000D49C5" w:rsidP="000D49C5">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i/>
        </w:rPr>
        <w:t>The Code of Criminal Procedure,</w:t>
      </w:r>
      <w:r w:rsidRPr="00BF6B3B">
        <w:rPr>
          <w:rFonts w:ascii="Times New Roman" w:hAnsi="Times New Roman" w:cs="Times New Roman"/>
        </w:rPr>
        <w:t xml:space="preserve"> 1898 (Act No. V of 1898), online: &lt;</w:t>
      </w:r>
      <w:hyperlink r:id="rId2" w:history="1">
        <w:r w:rsidRPr="00BF6B3B">
          <w:rPr>
            <w:rStyle w:val="Hyperlink"/>
            <w:rFonts w:ascii="Times New Roman" w:hAnsi="Times New Roman" w:cs="Times New Roman"/>
          </w:rPr>
          <w:t>http://bdlaws.minlaw.gov.bd/print_sections_all.php?id=75</w:t>
        </w:r>
      </w:hyperlink>
      <w:r w:rsidRPr="00BF6B3B">
        <w:rPr>
          <w:rStyle w:val="Hyperlink"/>
          <w:rFonts w:ascii="Times New Roman" w:hAnsi="Times New Roman" w:cs="Times New Roman"/>
        </w:rPr>
        <w:t>&gt;</w:t>
      </w:r>
      <w:r w:rsidR="00BF6B3B" w:rsidRPr="00BF6B3B">
        <w:rPr>
          <w:rStyle w:val="Hyperlink"/>
          <w:rFonts w:ascii="Times New Roman" w:hAnsi="Times New Roman" w:cs="Times New Roman"/>
        </w:rPr>
        <w:t>.</w:t>
      </w:r>
    </w:p>
  </w:footnote>
  <w:footnote w:id="3">
    <w:p w14:paraId="6EF81ED7" w14:textId="0AF53372" w:rsidR="000D49C5" w:rsidRPr="00BF6B3B" w:rsidRDefault="000D49C5" w:rsidP="000D49C5">
      <w:pPr>
        <w:rPr>
          <w:rStyle w:val="Hyperlink"/>
          <w:rFonts w:ascii="Times New Roman" w:eastAsia="Times New Roman" w:hAnsi="Times New Roman" w:cs="Times New Roman"/>
          <w:color w:val="auto"/>
          <w:sz w:val="20"/>
          <w:szCs w:val="20"/>
        </w:rPr>
      </w:pPr>
      <w:r w:rsidRPr="00BF6B3B">
        <w:rPr>
          <w:rStyle w:val="FootnoteReference"/>
          <w:rFonts w:ascii="Times New Roman" w:hAnsi="Times New Roman" w:cs="Times New Roman"/>
          <w:sz w:val="20"/>
          <w:szCs w:val="20"/>
        </w:rPr>
        <w:footnoteRef/>
      </w:r>
      <w:r w:rsidRPr="00BF6B3B">
        <w:rPr>
          <w:rFonts w:ascii="Times New Roman" w:hAnsi="Times New Roman" w:cs="Times New Roman"/>
          <w:sz w:val="20"/>
          <w:szCs w:val="20"/>
        </w:rPr>
        <w:t xml:space="preserve"> </w:t>
      </w:r>
      <w:r w:rsidRPr="00BF6B3B">
        <w:rPr>
          <w:rFonts w:ascii="Times New Roman" w:hAnsi="Times New Roman" w:cs="Times New Roman"/>
          <w:i/>
          <w:sz w:val="20"/>
          <w:szCs w:val="20"/>
          <w:lang w:val="en-CA"/>
        </w:rPr>
        <w:t>Constitution of the People’s Republic of Bangladesh</w:t>
      </w:r>
      <w:r w:rsidR="005B53A3">
        <w:rPr>
          <w:rFonts w:ascii="Times New Roman" w:hAnsi="Times New Roman" w:cs="Times New Roman"/>
          <w:sz w:val="20"/>
          <w:szCs w:val="20"/>
          <w:lang w:val="en-CA"/>
        </w:rPr>
        <w:t xml:space="preserve"> (</w:t>
      </w:r>
      <w:r w:rsidRPr="00BF6B3B">
        <w:rPr>
          <w:rFonts w:ascii="Times New Roman" w:hAnsi="Times New Roman" w:cs="Times New Roman"/>
          <w:sz w:val="20"/>
          <w:szCs w:val="20"/>
          <w:lang w:val="en-CA"/>
        </w:rPr>
        <w:t>2004</w:t>
      </w:r>
      <w:r w:rsidR="005B53A3">
        <w:rPr>
          <w:rFonts w:ascii="Times New Roman" w:hAnsi="Times New Roman" w:cs="Times New Roman"/>
          <w:sz w:val="20"/>
          <w:szCs w:val="20"/>
          <w:lang w:val="en-CA"/>
        </w:rPr>
        <w:t>)</w:t>
      </w:r>
      <w:r w:rsidRPr="00BF6B3B">
        <w:rPr>
          <w:rFonts w:ascii="Times New Roman" w:hAnsi="Times New Roman" w:cs="Times New Roman"/>
          <w:sz w:val="20"/>
          <w:szCs w:val="20"/>
          <w:lang w:val="en-CA"/>
        </w:rPr>
        <w:t xml:space="preserve">, </w:t>
      </w:r>
      <w:r w:rsidRPr="00BF6B3B">
        <w:rPr>
          <w:rFonts w:ascii="Times New Roman" w:eastAsia="Times New Roman" w:hAnsi="Times New Roman" w:cs="Times New Roman"/>
          <w:sz w:val="20"/>
          <w:szCs w:val="20"/>
        </w:rPr>
        <w:t>online:</w:t>
      </w:r>
      <w:r w:rsidRPr="00BF6B3B">
        <w:rPr>
          <w:rFonts w:ascii="Times New Roman" w:eastAsia="Times New Roman" w:hAnsi="Times New Roman" w:cs="Times New Roman"/>
          <w:color w:val="auto"/>
          <w:sz w:val="20"/>
          <w:szCs w:val="20"/>
        </w:rPr>
        <w:fldChar w:fldCharType="begin"/>
      </w:r>
      <w:r w:rsidRPr="00BF6B3B">
        <w:rPr>
          <w:rFonts w:ascii="Times New Roman" w:eastAsia="Times New Roman" w:hAnsi="Times New Roman" w:cs="Times New Roman"/>
          <w:color w:val="auto"/>
          <w:sz w:val="20"/>
          <w:szCs w:val="20"/>
        </w:rPr>
        <w:instrText>HYPERLINK "C:\\Users\\DAVID\\AppData\\Local\\Packages\\microsoft.windowscommunicationsapps_8wekyb3d8bbwe\\LocalState\\Files\\S0\\449\\&lt;http:\\www.commonlii.org\\bd\\legis\\const\\2004\\index.html&gt;;"</w:instrText>
      </w:r>
      <w:r w:rsidRPr="00BF6B3B">
        <w:rPr>
          <w:rFonts w:ascii="Times New Roman" w:eastAsia="Times New Roman" w:hAnsi="Times New Roman" w:cs="Times New Roman"/>
          <w:color w:val="auto"/>
          <w:sz w:val="20"/>
          <w:szCs w:val="20"/>
        </w:rPr>
        <w:fldChar w:fldCharType="separate"/>
      </w:r>
      <w:r w:rsidRPr="00BF6B3B">
        <w:rPr>
          <w:rStyle w:val="Hyperlink"/>
          <w:rFonts w:ascii="Times New Roman" w:eastAsia="Times New Roman" w:hAnsi="Times New Roman" w:cs="Times New Roman"/>
          <w:color w:val="auto"/>
          <w:sz w:val="20"/>
          <w:szCs w:val="20"/>
        </w:rPr>
        <w:t xml:space="preserve"> &lt;</w:t>
      </w:r>
      <w:r w:rsidRPr="00BF6B3B">
        <w:rPr>
          <w:rStyle w:val="Hyperlink"/>
          <w:rFonts w:ascii="Times New Roman" w:eastAsia="Times New Roman" w:hAnsi="Times New Roman" w:cs="Times New Roman"/>
          <w:color w:val="0432FF"/>
          <w:sz w:val="20"/>
          <w:szCs w:val="20"/>
        </w:rPr>
        <w:t>http://www.commonlii.org/bd/legis/const/2004/index.html</w:t>
      </w:r>
      <w:r w:rsidRPr="00BF6B3B">
        <w:rPr>
          <w:rStyle w:val="Hyperlink"/>
          <w:rFonts w:ascii="Times New Roman" w:eastAsia="Times New Roman" w:hAnsi="Times New Roman" w:cs="Times New Roman"/>
          <w:color w:val="auto"/>
          <w:sz w:val="20"/>
          <w:szCs w:val="20"/>
        </w:rPr>
        <w:t xml:space="preserve">&gt;; </w:t>
      </w:r>
    </w:p>
    <w:p w14:paraId="3FC41A69" w14:textId="77777777" w:rsidR="000D49C5" w:rsidRPr="00BF6B3B" w:rsidRDefault="000D49C5" w:rsidP="000D49C5">
      <w:pPr>
        <w:rPr>
          <w:rFonts w:ascii="Times New Roman" w:hAnsi="Times New Roman" w:cs="Times New Roman"/>
          <w:color w:val="auto"/>
          <w:sz w:val="20"/>
          <w:szCs w:val="20"/>
        </w:rPr>
      </w:pPr>
      <w:r w:rsidRPr="00BF6B3B">
        <w:rPr>
          <w:rFonts w:ascii="Times New Roman" w:eastAsia="Times New Roman" w:hAnsi="Times New Roman" w:cs="Times New Roman"/>
          <w:color w:val="auto"/>
          <w:sz w:val="20"/>
          <w:szCs w:val="20"/>
        </w:rPr>
        <w:fldChar w:fldCharType="end"/>
      </w:r>
      <w:r w:rsidRPr="00BF6B3B">
        <w:rPr>
          <w:rFonts w:ascii="Times New Roman" w:eastAsia="Times New Roman" w:hAnsi="Times New Roman" w:cs="Times New Roman"/>
          <w:color w:val="auto"/>
          <w:sz w:val="20"/>
          <w:szCs w:val="20"/>
        </w:rPr>
        <w:t>&lt;</w:t>
      </w:r>
      <w:r w:rsidRPr="00BF6B3B">
        <w:rPr>
          <w:rFonts w:ascii="Times New Roman" w:eastAsia="Times New Roman" w:hAnsi="Times New Roman" w:cs="Times New Roman"/>
          <w:color w:val="auto"/>
          <w:sz w:val="20"/>
          <w:szCs w:val="20"/>
        </w:rPr>
        <w:fldChar w:fldCharType="begin"/>
      </w:r>
      <w:r w:rsidRPr="00BF6B3B">
        <w:rPr>
          <w:rFonts w:ascii="Times New Roman" w:eastAsia="Times New Roman" w:hAnsi="Times New Roman" w:cs="Times New Roman"/>
          <w:color w:val="auto"/>
          <w:sz w:val="20"/>
          <w:szCs w:val="20"/>
        </w:rPr>
        <w:instrText xml:space="preserve"> HYPERLINK "</w:instrText>
      </w:r>
      <w:r w:rsidRPr="00BF6B3B">
        <w:rPr>
          <w:rFonts w:ascii="Times New Roman" w:hAnsi="Times New Roman" w:cs="Times New Roman"/>
          <w:color w:val="auto"/>
          <w:sz w:val="20"/>
          <w:szCs w:val="20"/>
        </w:rPr>
        <w:instrText>http://bdlaws.minlaw.gov.bd/pdf_part.php?id=367&gt;</w:instrText>
      </w:r>
      <w:r w:rsidRPr="00BF6B3B">
        <w:rPr>
          <w:rFonts w:ascii="Times New Roman" w:hAnsi="Times New Roman" w:cs="Times New Roman"/>
          <w:sz w:val="20"/>
          <w:szCs w:val="20"/>
        </w:rPr>
        <w:instrText>.</w:instrText>
      </w:r>
    </w:p>
    <w:p w14:paraId="6136152B" w14:textId="77777777" w:rsidR="000D49C5" w:rsidRPr="00BF6B3B" w:rsidRDefault="000D49C5" w:rsidP="000D49C5">
      <w:pPr>
        <w:rPr>
          <w:rStyle w:val="Hyperlink"/>
          <w:rFonts w:ascii="Times New Roman" w:eastAsia="Times New Roman" w:hAnsi="Times New Roman" w:cs="Times New Roman"/>
          <w:sz w:val="20"/>
          <w:szCs w:val="20"/>
        </w:rPr>
      </w:pPr>
      <w:r w:rsidRPr="00BF6B3B">
        <w:rPr>
          <w:rFonts w:ascii="Times New Roman" w:eastAsia="Times New Roman" w:hAnsi="Times New Roman" w:cs="Times New Roman"/>
          <w:color w:val="auto"/>
          <w:sz w:val="20"/>
          <w:szCs w:val="20"/>
        </w:rPr>
        <w:instrText xml:space="preserve">" </w:instrText>
      </w:r>
      <w:r w:rsidRPr="00BF6B3B">
        <w:rPr>
          <w:rFonts w:ascii="Times New Roman" w:eastAsia="Times New Roman" w:hAnsi="Times New Roman" w:cs="Times New Roman"/>
          <w:color w:val="auto"/>
          <w:sz w:val="20"/>
          <w:szCs w:val="20"/>
        </w:rPr>
        <w:fldChar w:fldCharType="separate"/>
      </w:r>
      <w:r w:rsidRPr="00BF6B3B">
        <w:rPr>
          <w:rStyle w:val="Hyperlink"/>
          <w:rFonts w:ascii="Times New Roman" w:eastAsia="Times New Roman" w:hAnsi="Times New Roman" w:cs="Times New Roman"/>
          <w:sz w:val="20"/>
          <w:szCs w:val="20"/>
        </w:rPr>
        <w:t>http://bdlaws.minlaw.gov.bd/pdf_part.php?id=367&gt;.</w:t>
      </w:r>
    </w:p>
    <w:p w14:paraId="72D70974" w14:textId="77777777" w:rsidR="000D49C5" w:rsidRPr="00BF6B3B" w:rsidRDefault="000D49C5" w:rsidP="000D49C5">
      <w:pPr>
        <w:pStyle w:val="FootnoteText"/>
        <w:rPr>
          <w:rFonts w:ascii="Times New Roman" w:hAnsi="Times New Roman" w:cs="Times New Roman"/>
          <w:lang w:val="en-CA"/>
        </w:rPr>
      </w:pPr>
      <w:r w:rsidRPr="00BF6B3B">
        <w:rPr>
          <w:rFonts w:ascii="Times New Roman" w:eastAsia="Times New Roman" w:hAnsi="Times New Roman" w:cs="Times New Roman"/>
          <w:color w:val="auto"/>
        </w:rPr>
        <w:fldChar w:fldCharType="end"/>
      </w:r>
    </w:p>
  </w:footnote>
  <w:footnote w:id="4">
    <w:p w14:paraId="3E92AA7E" w14:textId="77777777" w:rsidR="000D49C5" w:rsidRPr="00BF6B3B" w:rsidRDefault="000D49C5" w:rsidP="000D49C5">
      <w:pPr>
        <w:rPr>
          <w:rFonts w:ascii="Times New Roman" w:hAnsi="Times New Roman" w:cs="Times New Roman"/>
          <w:sz w:val="20"/>
          <w:szCs w:val="20"/>
          <w:lang w:val="en-CA"/>
        </w:rPr>
      </w:pPr>
      <w:r w:rsidRPr="00BF6B3B">
        <w:rPr>
          <w:rStyle w:val="FootnoteReference"/>
          <w:rFonts w:ascii="Times New Roman" w:hAnsi="Times New Roman" w:cs="Times New Roman"/>
          <w:sz w:val="20"/>
          <w:szCs w:val="20"/>
        </w:rPr>
        <w:footnoteRef/>
      </w:r>
      <w:r w:rsidRPr="00BF6B3B">
        <w:rPr>
          <w:rFonts w:ascii="Times New Roman" w:hAnsi="Times New Roman" w:cs="Times New Roman"/>
          <w:sz w:val="20"/>
          <w:szCs w:val="20"/>
        </w:rPr>
        <w:t xml:space="preserve"> </w:t>
      </w:r>
      <w:r w:rsidRPr="00BF6B3B">
        <w:rPr>
          <w:rFonts w:ascii="Times New Roman" w:hAnsi="Times New Roman" w:cs="Times New Roman"/>
          <w:i/>
          <w:sz w:val="20"/>
          <w:szCs w:val="20"/>
        </w:rPr>
        <w:t>The Penal Code</w:t>
      </w:r>
      <w:r w:rsidRPr="00BF6B3B">
        <w:rPr>
          <w:rFonts w:ascii="Times New Roman" w:hAnsi="Times New Roman" w:cs="Times New Roman"/>
          <w:sz w:val="20"/>
          <w:szCs w:val="20"/>
        </w:rPr>
        <w:t xml:space="preserve">, </w:t>
      </w:r>
      <w:r w:rsidRPr="005B53A3">
        <w:rPr>
          <w:rFonts w:ascii="Times New Roman" w:hAnsi="Times New Roman" w:cs="Times New Roman"/>
          <w:i/>
          <w:iCs/>
          <w:sz w:val="20"/>
          <w:szCs w:val="20"/>
        </w:rPr>
        <w:t>1860</w:t>
      </w:r>
      <w:r w:rsidRPr="00BF6B3B">
        <w:rPr>
          <w:rFonts w:ascii="Times New Roman" w:hAnsi="Times New Roman" w:cs="Times New Roman"/>
          <w:sz w:val="20"/>
          <w:szCs w:val="20"/>
        </w:rPr>
        <w:t xml:space="preserve"> (Act No. XLC of 1860), o</w:t>
      </w:r>
      <w:r w:rsidRPr="00BF6B3B">
        <w:rPr>
          <w:rFonts w:ascii="Times New Roman" w:eastAsia="Times New Roman" w:hAnsi="Times New Roman" w:cs="Times New Roman"/>
          <w:sz w:val="20"/>
          <w:szCs w:val="20"/>
        </w:rPr>
        <w:t>nline:</w:t>
      </w:r>
      <w:r w:rsidRPr="00BF6B3B">
        <w:rPr>
          <w:rFonts w:ascii="Times New Roman" w:hAnsi="Times New Roman" w:cs="Times New Roman"/>
          <w:sz w:val="20"/>
          <w:szCs w:val="20"/>
          <w:lang w:val="en-CA"/>
        </w:rPr>
        <w:t xml:space="preserve"> &lt;</w:t>
      </w:r>
      <w:hyperlink r:id="rId3" w:history="1">
        <w:r w:rsidRPr="00BF6B3B">
          <w:rPr>
            <w:rStyle w:val="Hyperlink"/>
            <w:rFonts w:ascii="Times New Roman" w:hAnsi="Times New Roman" w:cs="Times New Roman"/>
            <w:sz w:val="20"/>
            <w:szCs w:val="20"/>
            <w:lang w:val="en-CA"/>
          </w:rPr>
          <w:t>http://bdlaws.minlaw.gov.bd/print_sections_all.php?id=11</w:t>
        </w:r>
      </w:hyperlink>
      <w:r w:rsidRPr="00BF6B3B">
        <w:rPr>
          <w:rFonts w:ascii="Times New Roman" w:hAnsi="Times New Roman" w:cs="Times New Roman"/>
          <w:sz w:val="20"/>
          <w:szCs w:val="20"/>
          <w:lang w:val="en-CA"/>
        </w:rPr>
        <w:t>&gt;.</w:t>
      </w:r>
    </w:p>
  </w:footnote>
  <w:footnote w:id="5">
    <w:p w14:paraId="1BA36749" w14:textId="77777777" w:rsidR="000D49C5" w:rsidRPr="00BF6B3B" w:rsidRDefault="000D49C5" w:rsidP="000D49C5">
      <w:pPr>
        <w:pStyle w:val="FootnoteText"/>
        <w:rPr>
          <w:rFonts w:ascii="Times New Roman" w:hAnsi="Times New Roman" w:cs="Times New Roman"/>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i/>
        </w:rPr>
        <w:t>The Code of Criminal Procedure,</w:t>
      </w:r>
      <w:r w:rsidRPr="00BF6B3B">
        <w:rPr>
          <w:rFonts w:ascii="Times New Roman" w:hAnsi="Times New Roman" w:cs="Times New Roman"/>
        </w:rPr>
        <w:t xml:space="preserve"> </w:t>
      </w:r>
      <w:r w:rsidRPr="005B53A3">
        <w:rPr>
          <w:rFonts w:ascii="Times New Roman" w:hAnsi="Times New Roman" w:cs="Times New Roman"/>
          <w:i/>
          <w:iCs/>
        </w:rPr>
        <w:t>1898</w:t>
      </w:r>
      <w:r w:rsidRPr="00BF6B3B">
        <w:rPr>
          <w:rFonts w:ascii="Times New Roman" w:hAnsi="Times New Roman" w:cs="Times New Roman"/>
        </w:rPr>
        <w:t xml:space="preserve"> (Act No. V of 1898), online: &lt;</w:t>
      </w:r>
      <w:hyperlink r:id="rId4" w:history="1">
        <w:r w:rsidRPr="00BF6B3B">
          <w:rPr>
            <w:rStyle w:val="Hyperlink"/>
            <w:rFonts w:ascii="Times New Roman" w:hAnsi="Times New Roman" w:cs="Times New Roman"/>
          </w:rPr>
          <w:t>http://bdlaws.minlaw.gov.bd/print_sections_all.php?id=75</w:t>
        </w:r>
      </w:hyperlink>
      <w:r w:rsidRPr="00BF6B3B">
        <w:rPr>
          <w:rStyle w:val="Hyperlink"/>
          <w:rFonts w:ascii="Times New Roman" w:hAnsi="Times New Roman" w:cs="Times New Roman"/>
        </w:rPr>
        <w:t>&gt;.</w:t>
      </w:r>
    </w:p>
  </w:footnote>
  <w:footnote w:id="6">
    <w:p w14:paraId="23EA87B0" w14:textId="6EBED324" w:rsidR="00F051A5" w:rsidRPr="00BF6B3B" w:rsidRDefault="00F051A5">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5B53A3">
        <w:rPr>
          <w:rFonts w:ascii="Times New Roman" w:hAnsi="Times New Roman" w:cs="Times New Roman"/>
          <w:i/>
          <w:iCs/>
        </w:rPr>
        <w:t>The Territorial Force Act</w:t>
      </w:r>
      <w:r w:rsidRPr="00BF6B3B">
        <w:rPr>
          <w:rFonts w:ascii="Times New Roman" w:hAnsi="Times New Roman" w:cs="Times New Roman"/>
        </w:rPr>
        <w:t xml:space="preserve">, </w:t>
      </w:r>
      <w:r w:rsidRPr="005B53A3">
        <w:rPr>
          <w:rFonts w:ascii="Times New Roman" w:hAnsi="Times New Roman" w:cs="Times New Roman"/>
          <w:i/>
          <w:iCs/>
        </w:rPr>
        <w:t>1950</w:t>
      </w:r>
      <w:r w:rsidRPr="00BF6B3B">
        <w:rPr>
          <w:rFonts w:ascii="Times New Roman" w:hAnsi="Times New Roman" w:cs="Times New Roman"/>
        </w:rPr>
        <w:t xml:space="preserve"> (Act No L of 1950), online: &lt;</w:t>
      </w:r>
      <w:hyperlink r:id="rId5" w:history="1">
        <w:r w:rsidRPr="00BF6B3B">
          <w:rPr>
            <w:rStyle w:val="Hyperlink"/>
            <w:rFonts w:ascii="Times New Roman" w:hAnsi="Times New Roman" w:cs="Times New Roman"/>
          </w:rPr>
          <w:t>http://bdlaws.minlaw.gov.bd/print_sections_all.php?id=238</w:t>
        </w:r>
      </w:hyperlink>
      <w:r w:rsidRPr="00BF6B3B">
        <w:rPr>
          <w:rStyle w:val="Hyperlink"/>
          <w:rFonts w:ascii="Times New Roman" w:hAnsi="Times New Roman" w:cs="Times New Roman"/>
        </w:rPr>
        <w:t>&gt;</w:t>
      </w:r>
      <w:r w:rsidRPr="00BF6B3B">
        <w:rPr>
          <w:rFonts w:ascii="Times New Roman" w:hAnsi="Times New Roman" w:cs="Times New Roman"/>
        </w:rPr>
        <w:t>.</w:t>
      </w:r>
    </w:p>
  </w:footnote>
  <w:footnote w:id="7">
    <w:p w14:paraId="63491BC8" w14:textId="44874328" w:rsidR="00C650D4" w:rsidRPr="00BF6B3B" w:rsidRDefault="00C650D4" w:rsidP="00C650D4">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i/>
        </w:rPr>
        <w:t>The Penal Code</w:t>
      </w:r>
      <w:r w:rsidRPr="00BF6B3B">
        <w:rPr>
          <w:rFonts w:ascii="Times New Roman" w:hAnsi="Times New Roman" w:cs="Times New Roman"/>
        </w:rPr>
        <w:t xml:space="preserve">, </w:t>
      </w:r>
      <w:r w:rsidRPr="00BF6B3B">
        <w:rPr>
          <w:rFonts w:ascii="Times New Roman" w:hAnsi="Times New Roman" w:cs="Times New Roman"/>
          <w:i/>
        </w:rPr>
        <w:t>supra</w:t>
      </w:r>
      <w:r w:rsidRPr="00BF6B3B">
        <w:rPr>
          <w:rFonts w:ascii="Times New Roman" w:hAnsi="Times New Roman" w:cs="Times New Roman"/>
        </w:rPr>
        <w:t xml:space="preserve"> note </w:t>
      </w:r>
      <w:r w:rsidR="00036743">
        <w:rPr>
          <w:rFonts w:ascii="Times New Roman" w:hAnsi="Times New Roman" w:cs="Times New Roman"/>
        </w:rPr>
        <w:t>1</w:t>
      </w:r>
      <w:r w:rsidRPr="00BF6B3B">
        <w:rPr>
          <w:rFonts w:ascii="Times New Roman" w:hAnsi="Times New Roman" w:cs="Times New Roman"/>
        </w:rPr>
        <w:t>, s. 377.</w:t>
      </w:r>
    </w:p>
  </w:footnote>
  <w:footnote w:id="8">
    <w:p w14:paraId="06BBBD26" w14:textId="112483D8" w:rsidR="00C650D4" w:rsidRPr="00BF6B3B" w:rsidRDefault="00C650D4" w:rsidP="00C650D4">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United Kingdom, Home Office, </w:t>
      </w:r>
      <w:r w:rsidRPr="00BF6B3B">
        <w:rPr>
          <w:rFonts w:ascii="Times New Roman" w:hAnsi="Times New Roman" w:cs="Times New Roman"/>
          <w:i/>
        </w:rPr>
        <w:t xml:space="preserve">Bangladesh: Sexual Orientation and Gender Identity </w:t>
      </w:r>
      <w:r w:rsidRPr="00BF6B3B">
        <w:rPr>
          <w:rFonts w:ascii="Times New Roman" w:hAnsi="Times New Roman" w:cs="Times New Roman"/>
          <w:color w:val="212121"/>
        </w:rPr>
        <w:t>(Country Policy and Information Note), v 3.0 (Np: Home Office, November 2017)</w:t>
      </w:r>
      <w:r w:rsidR="00036743">
        <w:rPr>
          <w:rFonts w:ascii="Times New Roman" w:hAnsi="Times New Roman" w:cs="Times New Roman"/>
          <w:color w:val="212121"/>
        </w:rPr>
        <w:t xml:space="preserve">, online: </w:t>
      </w:r>
      <w:hyperlink r:id="rId6" w:history="1">
        <w:r w:rsidR="00036743" w:rsidRPr="00BF6B3B">
          <w:rPr>
            <w:rStyle w:val="Hyperlink"/>
            <w:rFonts w:ascii="Times New Roman" w:hAnsi="Times New Roman" w:cs="Times New Roman"/>
          </w:rPr>
          <w:t>https://www.gov.uk/government/publications/bangladesh-country-policy-and-information-notes</w:t>
        </w:r>
      </w:hyperlink>
      <w:r w:rsidR="00036743" w:rsidRPr="00BF6B3B">
        <w:rPr>
          <w:rStyle w:val="Hyperlink"/>
          <w:rFonts w:ascii="Times New Roman" w:hAnsi="Times New Roman" w:cs="Times New Roman"/>
        </w:rPr>
        <w:t>&gt;</w:t>
      </w:r>
      <w:r w:rsidR="00036743">
        <w:rPr>
          <w:rStyle w:val="Hyperlink"/>
          <w:rFonts w:ascii="Times New Roman" w:hAnsi="Times New Roman" w:cs="Times New Roman"/>
        </w:rPr>
        <w:t xml:space="preserve"> </w:t>
      </w:r>
      <w:r w:rsidRPr="00BF6B3B">
        <w:rPr>
          <w:rFonts w:ascii="Times New Roman" w:hAnsi="Times New Roman" w:cs="Times New Roman"/>
          <w:color w:val="212121"/>
        </w:rPr>
        <w:t>at 10</w:t>
      </w:r>
      <w:r w:rsidR="00036743">
        <w:rPr>
          <w:rFonts w:ascii="Times New Roman" w:hAnsi="Times New Roman" w:cs="Times New Roman"/>
          <w:color w:val="212121"/>
        </w:rPr>
        <w:t>.</w:t>
      </w:r>
    </w:p>
  </w:footnote>
  <w:footnote w:id="9">
    <w:p w14:paraId="6B540716" w14:textId="77777777" w:rsidR="00C650D4" w:rsidRPr="00BF6B3B" w:rsidRDefault="00C650D4" w:rsidP="00C650D4">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i/>
        </w:rPr>
        <w:t>Ibid</w:t>
      </w:r>
      <w:r w:rsidRPr="00BF6B3B">
        <w:rPr>
          <w:rFonts w:ascii="Times New Roman" w:hAnsi="Times New Roman" w:cs="Times New Roman"/>
        </w:rPr>
        <w:t>.</w:t>
      </w:r>
    </w:p>
  </w:footnote>
  <w:footnote w:id="10">
    <w:p w14:paraId="7193E880" w14:textId="77777777" w:rsidR="00496B56" w:rsidRPr="00BF6B3B" w:rsidRDefault="00496B56" w:rsidP="00496B56">
      <w:pPr>
        <w:pStyle w:val="Normal1"/>
        <w:pBdr>
          <w:top w:val="nil"/>
          <w:left w:val="nil"/>
          <w:bottom w:val="nil"/>
          <w:right w:val="nil"/>
          <w:between w:val="nil"/>
        </w:pBdr>
        <w:rPr>
          <w:rFonts w:eastAsia="Arial"/>
          <w:sz w:val="20"/>
          <w:szCs w:val="20"/>
        </w:rPr>
      </w:pPr>
      <w:r w:rsidRPr="00BF6B3B">
        <w:rPr>
          <w:sz w:val="20"/>
          <w:szCs w:val="20"/>
          <w:vertAlign w:val="superscript"/>
        </w:rPr>
        <w:footnoteRef/>
      </w:r>
      <w:r w:rsidRPr="00BF6B3B">
        <w:rPr>
          <w:rFonts w:eastAsia="Arial"/>
          <w:sz w:val="20"/>
          <w:szCs w:val="20"/>
        </w:rPr>
        <w:t xml:space="preserve"> Online: &lt;</w:t>
      </w:r>
      <w:hyperlink r:id="rId7" w:history="1">
        <w:r w:rsidRPr="00BF6B3B">
          <w:rPr>
            <w:rStyle w:val="Hyperlink"/>
            <w:sz w:val="20"/>
            <w:szCs w:val="20"/>
          </w:rPr>
          <w:t>https://tbinternet.ohchr.org/_layouts/TreatyBodyExternal/Treaty.aspx?CountryID=14&amp;Lang=EN</w:t>
        </w:r>
      </w:hyperlink>
      <w:r w:rsidRPr="00BF6B3B">
        <w:rPr>
          <w:sz w:val="20"/>
          <w:szCs w:val="20"/>
        </w:rPr>
        <w:t>&gt;</w:t>
      </w:r>
      <w:r w:rsidRPr="00BF6B3B">
        <w:rPr>
          <w:rFonts w:eastAsia="Arial"/>
          <w:sz w:val="20"/>
          <w:szCs w:val="20"/>
        </w:rPr>
        <w:t>.</w:t>
      </w:r>
    </w:p>
  </w:footnote>
  <w:footnote w:id="11">
    <w:p w14:paraId="524B7D72" w14:textId="4A64C7BA" w:rsidR="00496B56" w:rsidRPr="00CC3F5B" w:rsidRDefault="00496B56" w:rsidP="00496B56">
      <w:pPr>
        <w:pStyle w:val="Normal1"/>
        <w:pBdr>
          <w:top w:val="nil"/>
          <w:left w:val="nil"/>
          <w:bottom w:val="nil"/>
          <w:right w:val="nil"/>
          <w:between w:val="nil"/>
        </w:pBdr>
        <w:rPr>
          <w:sz w:val="20"/>
          <w:szCs w:val="20"/>
        </w:rPr>
      </w:pPr>
      <w:r w:rsidRPr="00BF6B3B">
        <w:rPr>
          <w:sz w:val="20"/>
          <w:szCs w:val="20"/>
          <w:vertAlign w:val="superscript"/>
        </w:rPr>
        <w:footnoteRef/>
      </w:r>
      <w:r w:rsidRPr="00BF6B3B">
        <w:rPr>
          <w:rFonts w:eastAsia="Arial"/>
          <w:sz w:val="20"/>
          <w:szCs w:val="20"/>
        </w:rPr>
        <w:t xml:space="preserve">  </w:t>
      </w:r>
      <w:r w:rsidR="00CC3F5B">
        <w:rPr>
          <w:rFonts w:eastAsia="Arial"/>
          <w:sz w:val="20"/>
          <w:szCs w:val="20"/>
        </w:rPr>
        <w:t>Human Rights Committee, “Concluding observations on the initial report of Bangladesh” (27 April 2017) UN Doc CCPR/C/BGD/CO/1, online: &lt;</w:t>
      </w:r>
      <w:hyperlink r:id="rId8" w:history="1">
        <w:r w:rsidR="00CC3F5B" w:rsidRPr="000C72C7">
          <w:rPr>
            <w:rStyle w:val="Hyperlink"/>
            <w:sz w:val="20"/>
            <w:szCs w:val="20"/>
          </w:rPr>
          <w:t>https://tbinternet.ohchr.org/_layouts/15/treatybodyexternal/Download.aspx?symbolno=CCPR%2fC%2fBGD%2fCO%2f1&amp;Lang=en</w:t>
        </w:r>
      </w:hyperlink>
      <w:r w:rsidR="00CC3F5B">
        <w:rPr>
          <w:sz w:val="20"/>
          <w:szCs w:val="20"/>
        </w:rPr>
        <w:t xml:space="preserve">&gt;. </w:t>
      </w:r>
    </w:p>
  </w:footnote>
  <w:footnote w:id="12">
    <w:p w14:paraId="35185D80" w14:textId="1A4E48C5" w:rsidR="00496B56" w:rsidRPr="00BF6B3B" w:rsidRDefault="00496B56" w:rsidP="00496B56">
      <w:pPr>
        <w:pStyle w:val="Normal1"/>
        <w:pBdr>
          <w:top w:val="nil"/>
          <w:left w:val="nil"/>
          <w:bottom w:val="nil"/>
          <w:right w:val="nil"/>
          <w:between w:val="nil"/>
        </w:pBdr>
        <w:rPr>
          <w:rFonts w:eastAsia="Arial"/>
          <w:sz w:val="20"/>
          <w:szCs w:val="20"/>
        </w:rPr>
      </w:pPr>
      <w:r w:rsidRPr="00BF6B3B">
        <w:rPr>
          <w:sz w:val="20"/>
          <w:szCs w:val="20"/>
          <w:vertAlign w:val="superscript"/>
        </w:rPr>
        <w:footnoteRef/>
      </w:r>
      <w:r w:rsidRPr="00BF6B3B">
        <w:rPr>
          <w:rFonts w:eastAsia="Arial"/>
          <w:sz w:val="20"/>
          <w:szCs w:val="20"/>
        </w:rPr>
        <w:t xml:space="preserve">  </w:t>
      </w:r>
      <w:r w:rsidR="002B6898">
        <w:rPr>
          <w:rFonts w:eastAsia="Arial"/>
          <w:sz w:val="20"/>
          <w:szCs w:val="20"/>
        </w:rPr>
        <w:t xml:space="preserve">Committee on Economic, Social and Cultural Rights, “Concluding observations on the initial report of Bangladesh” (18 April 2018), UN Doc E/C.12/BGD/CO/1. </w:t>
      </w:r>
    </w:p>
  </w:footnote>
  <w:footnote w:id="13">
    <w:p w14:paraId="684DF915" w14:textId="2A535364" w:rsidR="00960BB8" w:rsidRPr="00BF6B3B" w:rsidRDefault="00960BB8" w:rsidP="00960BB8">
      <w:pPr>
        <w:pStyle w:val="Normal1"/>
        <w:rPr>
          <w:rFonts w:eastAsia="Arial"/>
          <w:sz w:val="20"/>
          <w:szCs w:val="20"/>
        </w:rPr>
      </w:pPr>
      <w:r w:rsidRPr="00BF6B3B">
        <w:rPr>
          <w:sz w:val="20"/>
          <w:szCs w:val="20"/>
          <w:vertAlign w:val="superscript"/>
        </w:rPr>
        <w:footnoteRef/>
      </w:r>
      <w:r w:rsidRPr="00BF6B3B">
        <w:rPr>
          <w:rFonts w:eastAsia="Arial"/>
          <w:sz w:val="20"/>
          <w:szCs w:val="20"/>
        </w:rPr>
        <w:t xml:space="preserve">  </w:t>
      </w:r>
      <w:r w:rsidR="00DA6522">
        <w:rPr>
          <w:rFonts w:eastAsia="Arial"/>
          <w:sz w:val="20"/>
          <w:szCs w:val="20"/>
        </w:rPr>
        <w:t xml:space="preserve">UNGA, “Report of the Office of the United Nations High Commissioner for Human Rights – Compilation on Bangladesh” (19 March 2018), UN Doc A/HRC/WG.6/30/BGD/2. </w:t>
      </w:r>
    </w:p>
  </w:footnote>
  <w:footnote w:id="14">
    <w:p w14:paraId="632CE360" w14:textId="203F1A79" w:rsidR="00E055EE" w:rsidRPr="00BF6B3B" w:rsidRDefault="00E055EE" w:rsidP="00E055EE">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lang w:val="en-CA"/>
        </w:rPr>
        <w:t>For more governmental reports, please refer to Canada’s National Documentation Packages (NDP)</w:t>
      </w:r>
      <w:r w:rsidR="00367823">
        <w:rPr>
          <w:rFonts w:ascii="Times New Roman" w:hAnsi="Times New Roman" w:cs="Times New Roman"/>
          <w:lang w:val="en-CA"/>
        </w:rPr>
        <w:t>, online:</w:t>
      </w:r>
      <w:r w:rsidRPr="00BF6B3B">
        <w:rPr>
          <w:rFonts w:ascii="Times New Roman" w:hAnsi="Times New Roman" w:cs="Times New Roman"/>
          <w:lang w:val="en-CA"/>
        </w:rPr>
        <w:t xml:space="preserve"> </w:t>
      </w:r>
      <w:hyperlink r:id="rId9" w:history="1">
        <w:r w:rsidRPr="00BF6B3B">
          <w:rPr>
            <w:rStyle w:val="Hyperlink"/>
            <w:rFonts w:ascii="Times New Roman" w:hAnsi="Times New Roman" w:cs="Times New Roman"/>
            <w:lang w:val="en-CA"/>
          </w:rPr>
          <w:t>https://irb-cisr.gc.ca/en/country-information/ndp/Pages/index.aspx</w:t>
        </w:r>
      </w:hyperlink>
      <w:r w:rsidR="00367823">
        <w:rPr>
          <w:rFonts w:ascii="Times New Roman" w:hAnsi="Times New Roman" w:cs="Times New Roman"/>
          <w:lang w:val="en-CA"/>
        </w:rPr>
        <w:t xml:space="preserve">. </w:t>
      </w:r>
    </w:p>
  </w:footnote>
  <w:footnote w:id="15">
    <w:p w14:paraId="4C1BBD14" w14:textId="01FFEEE1" w:rsidR="00E055EE" w:rsidRPr="00BF6B3B" w:rsidRDefault="00E055EE" w:rsidP="00E055EE">
      <w:pPr>
        <w:spacing w:line="240" w:lineRule="auto"/>
        <w:rPr>
          <w:rFonts w:ascii="Times New Roman" w:hAnsi="Times New Roman" w:cs="Times New Roman"/>
          <w:sz w:val="20"/>
          <w:szCs w:val="20"/>
        </w:rPr>
      </w:pPr>
      <w:r w:rsidRPr="00BF6B3B">
        <w:rPr>
          <w:rStyle w:val="FootnoteReference"/>
          <w:rFonts w:ascii="Times New Roman" w:hAnsi="Times New Roman" w:cs="Times New Roman"/>
          <w:sz w:val="20"/>
          <w:szCs w:val="20"/>
        </w:rPr>
        <w:footnoteRef/>
      </w:r>
      <w:r w:rsidRPr="00BF6B3B">
        <w:rPr>
          <w:rFonts w:ascii="Times New Roman" w:hAnsi="Times New Roman" w:cs="Times New Roman"/>
          <w:sz w:val="20"/>
          <w:szCs w:val="20"/>
        </w:rPr>
        <w:t xml:space="preserve"> Home Office, “Country Policy and Information Note Bangladesh: Sexual Orientation and Gender Identity,” (November 2017), o</w:t>
      </w:r>
      <w:r w:rsidRPr="00BF6B3B">
        <w:rPr>
          <w:rFonts w:ascii="Times New Roman" w:hAnsi="Times New Roman" w:cs="Times New Roman"/>
          <w:sz w:val="20"/>
          <w:szCs w:val="20"/>
          <w:lang w:val="en-CA"/>
        </w:rPr>
        <w:t>nline: &lt;</w:t>
      </w:r>
      <w:hyperlink r:id="rId10" w:history="1">
        <w:r w:rsidRPr="00BF6B3B">
          <w:rPr>
            <w:rStyle w:val="Hyperlink"/>
            <w:rFonts w:ascii="Times New Roman" w:hAnsi="Times New Roman" w:cs="Times New Roman"/>
            <w:sz w:val="20"/>
            <w:szCs w:val="20"/>
          </w:rPr>
          <w:t>https://www.gov.uk/government/publications/bangladesh-country-policy-and-information-notes</w:t>
        </w:r>
      </w:hyperlink>
      <w:r w:rsidRPr="00BF6B3B">
        <w:rPr>
          <w:rStyle w:val="Hyperlink"/>
          <w:rFonts w:ascii="Times New Roman" w:hAnsi="Times New Roman" w:cs="Times New Roman"/>
          <w:sz w:val="20"/>
          <w:szCs w:val="20"/>
        </w:rPr>
        <w:t>&gt;.</w:t>
      </w:r>
    </w:p>
  </w:footnote>
  <w:footnote w:id="16">
    <w:p w14:paraId="5F3194FC" w14:textId="77777777" w:rsidR="00E055EE" w:rsidRPr="00BF6B3B" w:rsidRDefault="00E055EE" w:rsidP="00E055EE">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United States Department of State, “Bangladesh 2017 Human Rights Report,” (2017), online: &lt;</w:t>
      </w:r>
      <w:hyperlink r:id="rId11" w:history="1">
        <w:r w:rsidRPr="00BF6B3B">
          <w:rPr>
            <w:rStyle w:val="Hyperlink"/>
            <w:rFonts w:ascii="Times New Roman" w:hAnsi="Times New Roman" w:cs="Times New Roman"/>
            <w:shd w:val="clear" w:color="auto" w:fill="FFFFFF"/>
          </w:rPr>
          <w:t>http://www.state.gov/j/drl/rls/hrrpt/humanrightsreport/index.htm?year=2017&amp;dlid=277305</w:t>
        </w:r>
      </w:hyperlink>
      <w:r w:rsidRPr="00BF6B3B">
        <w:rPr>
          <w:rStyle w:val="Hyperlink"/>
          <w:rFonts w:ascii="Times New Roman" w:hAnsi="Times New Roman" w:cs="Times New Roman"/>
          <w:shd w:val="clear" w:color="auto" w:fill="FFFFFF"/>
        </w:rPr>
        <w:t>&gt;.</w:t>
      </w:r>
    </w:p>
  </w:footnote>
  <w:footnote w:id="17">
    <w:p w14:paraId="20D1366D" w14:textId="33A57863" w:rsidR="00404262" w:rsidRPr="00BF6B3B" w:rsidRDefault="00404262">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hAnsi="Times New Roman" w:cs="Times New Roman"/>
          <w:lang w:val="en-CA"/>
        </w:rPr>
        <w:t xml:space="preserve">For more non-governmental reports, please refer to Canada’s National Documentation Packages (NDP). </w:t>
      </w:r>
      <w:hyperlink r:id="rId12" w:history="1">
        <w:r w:rsidRPr="00BF6B3B">
          <w:rPr>
            <w:rStyle w:val="Hyperlink"/>
            <w:rFonts w:ascii="Times New Roman" w:hAnsi="Times New Roman" w:cs="Times New Roman"/>
            <w:lang w:val="en-CA"/>
          </w:rPr>
          <w:t>https://irb-cisr.gc.ca/en/country-information/ndp/Pages/index.aspx</w:t>
        </w:r>
      </w:hyperlink>
      <w:r w:rsidR="00E21062">
        <w:rPr>
          <w:rStyle w:val="Hyperlink"/>
          <w:rFonts w:ascii="Times New Roman" w:hAnsi="Times New Roman" w:cs="Times New Roman"/>
          <w:lang w:val="en-CA"/>
        </w:rPr>
        <w:t>.</w:t>
      </w:r>
    </w:p>
  </w:footnote>
  <w:footnote w:id="18">
    <w:p w14:paraId="231B5E1F" w14:textId="689E561F" w:rsidR="005B56CF" w:rsidRPr="00BF6B3B" w:rsidRDefault="005B56CF" w:rsidP="007811F6">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eastAsia="Times New Roman" w:hAnsi="Times New Roman" w:cs="Times New Roman"/>
        </w:rPr>
        <w:t>Human Rights Watch, “Bangladesh: Transgender Men Fear for Their Safety,” (January 19, 2018), online:</w:t>
      </w:r>
      <w:r w:rsidRPr="00BF6B3B">
        <w:rPr>
          <w:rFonts w:ascii="Times New Roman" w:eastAsia="Times New Roman" w:hAnsi="Times New Roman" w:cs="Times New Roman"/>
          <w:b/>
        </w:rPr>
        <w:t xml:space="preserve"> </w:t>
      </w:r>
      <w:r w:rsidRPr="00BF6B3B">
        <w:rPr>
          <w:rFonts w:ascii="Times New Roman" w:eastAsia="Times New Roman" w:hAnsi="Times New Roman" w:cs="Times New Roman"/>
        </w:rPr>
        <w:t>&lt;</w:t>
      </w:r>
      <w:hyperlink r:id="rId13" w:history="1">
        <w:r w:rsidRPr="00BF6B3B">
          <w:rPr>
            <w:rStyle w:val="Hyperlink"/>
            <w:rFonts w:ascii="Times New Roman" w:hAnsi="Times New Roman" w:cs="Times New Roman"/>
          </w:rPr>
          <w:t>https://www.hrw.org/news/2018/01/19/bangladesh-transgender-men-fear-their-safety</w:t>
        </w:r>
      </w:hyperlink>
      <w:r w:rsidRPr="00BF6B3B">
        <w:rPr>
          <w:rFonts w:ascii="Times New Roman" w:hAnsi="Times New Roman" w:cs="Times New Roman"/>
        </w:rPr>
        <w:t>&gt;.</w:t>
      </w:r>
    </w:p>
  </w:footnote>
  <w:footnote w:id="19">
    <w:p w14:paraId="6BF68E2C" w14:textId="1D5AD9F3" w:rsidR="005B56CF" w:rsidRPr="00BF6B3B" w:rsidRDefault="005B56CF" w:rsidP="007811F6">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Pr="00BF6B3B">
        <w:rPr>
          <w:rFonts w:ascii="Times New Roman" w:eastAsia="Times New Roman" w:hAnsi="Times New Roman" w:cs="Times New Roman"/>
        </w:rPr>
        <w:t xml:space="preserve">Global Human Rights Defence, “The Invisible Minority: The Situation of the LGBT Community in </w:t>
      </w:r>
      <w:r w:rsidRPr="00D41139">
        <w:rPr>
          <w:rFonts w:ascii="Times New Roman" w:eastAsia="Times New Roman" w:hAnsi="Times New Roman" w:cs="Times New Roman"/>
        </w:rPr>
        <w:t>Bangladesh</w:t>
      </w:r>
      <w:r w:rsidRPr="00D41139">
        <w:rPr>
          <w:rFonts w:ascii="Times New Roman" w:eastAsia="Times New Roman" w:hAnsi="Times New Roman" w:cs="Times New Roman"/>
          <w:color w:val="auto"/>
        </w:rPr>
        <w:t>,</w:t>
      </w:r>
      <w:r w:rsidRPr="00D41139">
        <w:rPr>
          <w:rStyle w:val="Hyperlink"/>
          <w:rFonts w:ascii="Times New Roman" w:hAnsi="Times New Roman" w:cs="Times New Roman"/>
          <w:color w:val="auto"/>
          <w:u w:val="none"/>
        </w:rPr>
        <w:t>” (2015), online:</w:t>
      </w:r>
      <w:r w:rsidRPr="00D41139">
        <w:rPr>
          <w:rStyle w:val="Hyperlink"/>
          <w:rFonts w:ascii="Times New Roman" w:hAnsi="Times New Roman" w:cs="Times New Roman"/>
        </w:rPr>
        <w:t xml:space="preserve"> </w:t>
      </w:r>
      <w:r w:rsidRPr="00BF6B3B">
        <w:rPr>
          <w:rStyle w:val="Hyperlink"/>
          <w:rFonts w:ascii="Times New Roman" w:hAnsi="Times New Roman" w:cs="Times New Roman"/>
        </w:rPr>
        <w:t>&lt;</w:t>
      </w:r>
      <w:hyperlink r:id="rId14" w:history="1">
        <w:r w:rsidRPr="00BF6B3B">
          <w:rPr>
            <w:rStyle w:val="Hyperlink"/>
            <w:rFonts w:ascii="Times New Roman" w:hAnsi="Times New Roman" w:cs="Times New Roman"/>
          </w:rPr>
          <w:t>https://ghrdorg.files.wordpress.com/2018/10/lgbt_report.pdf</w:t>
        </w:r>
      </w:hyperlink>
      <w:r w:rsidRPr="00BF6B3B">
        <w:rPr>
          <w:rFonts w:ascii="Times New Roman" w:hAnsi="Times New Roman" w:cs="Times New Roman"/>
        </w:rPr>
        <w:t>&gt;.</w:t>
      </w:r>
    </w:p>
  </w:footnote>
  <w:footnote w:id="20">
    <w:p w14:paraId="5E54157F" w14:textId="49FA641D" w:rsidR="001A3C7D" w:rsidRPr="00BF6B3B" w:rsidRDefault="001A3C7D" w:rsidP="001A3C7D">
      <w:pPr>
        <w:rPr>
          <w:rFonts w:ascii="Times New Roman" w:hAnsi="Times New Roman" w:cs="Times New Roman"/>
          <w:sz w:val="20"/>
          <w:szCs w:val="20"/>
          <w:lang w:val="en-CA"/>
        </w:rPr>
      </w:pPr>
      <w:r w:rsidRPr="00BF6B3B">
        <w:rPr>
          <w:rStyle w:val="FootnoteReference"/>
          <w:rFonts w:ascii="Times New Roman" w:hAnsi="Times New Roman" w:cs="Times New Roman"/>
          <w:sz w:val="20"/>
          <w:szCs w:val="20"/>
        </w:rPr>
        <w:footnoteRef/>
      </w:r>
      <w:r w:rsidRPr="00BF6B3B">
        <w:rPr>
          <w:rFonts w:ascii="Times New Roman" w:hAnsi="Times New Roman" w:cs="Times New Roman"/>
          <w:sz w:val="20"/>
          <w:szCs w:val="20"/>
        </w:rPr>
        <w:t xml:space="preserve"> </w:t>
      </w:r>
      <w:r w:rsidR="00940ACE" w:rsidRPr="00BF6B3B">
        <w:rPr>
          <w:rFonts w:ascii="Times New Roman" w:hAnsi="Times New Roman" w:cs="Times New Roman"/>
          <w:sz w:val="20"/>
          <w:szCs w:val="20"/>
        </w:rPr>
        <w:t xml:space="preserve">Ella Braidwood, “Suspect Arrested Over Murders of Bangladesh LGBT Activists in 2016”, </w:t>
      </w:r>
      <w:r w:rsidR="00940ACE" w:rsidRPr="00BF6B3B">
        <w:rPr>
          <w:rFonts w:ascii="Times New Roman" w:hAnsi="Times New Roman" w:cs="Times New Roman"/>
          <w:i/>
          <w:iCs/>
          <w:sz w:val="20"/>
          <w:szCs w:val="20"/>
        </w:rPr>
        <w:t xml:space="preserve">Pink News </w:t>
      </w:r>
      <w:r w:rsidR="00940ACE" w:rsidRPr="00BF6B3B">
        <w:rPr>
          <w:rFonts w:ascii="Times New Roman" w:hAnsi="Times New Roman" w:cs="Times New Roman"/>
          <w:sz w:val="20"/>
          <w:szCs w:val="20"/>
        </w:rPr>
        <w:t>(16 January 2019), online</w:t>
      </w:r>
      <w:r w:rsidRPr="00BF6B3B">
        <w:rPr>
          <w:rFonts w:ascii="Times New Roman" w:hAnsi="Times New Roman" w:cs="Times New Roman"/>
          <w:sz w:val="20"/>
          <w:szCs w:val="20"/>
        </w:rPr>
        <w:t>: &lt;</w:t>
      </w:r>
      <w:hyperlink r:id="rId15" w:history="1">
        <w:r w:rsidRPr="00BF6B3B">
          <w:rPr>
            <w:rStyle w:val="Hyperlink"/>
            <w:rFonts w:ascii="Times New Roman" w:hAnsi="Times New Roman" w:cs="Times New Roman"/>
            <w:sz w:val="20"/>
            <w:szCs w:val="20"/>
            <w:lang w:val="en-CA"/>
          </w:rPr>
          <w:t>https://www.pinknews.co.uk/2019/01/16/murder-suspect-lgbt-bangladesh/</w:t>
        </w:r>
      </w:hyperlink>
      <w:r w:rsidRPr="00BF6B3B">
        <w:rPr>
          <w:rStyle w:val="Hyperlink"/>
          <w:rFonts w:ascii="Times New Roman" w:hAnsi="Times New Roman" w:cs="Times New Roman"/>
          <w:sz w:val="20"/>
          <w:szCs w:val="20"/>
          <w:lang w:val="en-CA"/>
        </w:rPr>
        <w:t>&gt;.</w:t>
      </w:r>
      <w:r w:rsidRPr="00BF6B3B">
        <w:rPr>
          <w:rFonts w:ascii="Times New Roman" w:hAnsi="Times New Roman" w:cs="Times New Roman"/>
          <w:sz w:val="20"/>
          <w:szCs w:val="20"/>
          <w:lang w:val="en-CA"/>
        </w:rPr>
        <w:t xml:space="preserve"> </w:t>
      </w:r>
    </w:p>
  </w:footnote>
  <w:footnote w:id="21">
    <w:p w14:paraId="40BD31C3" w14:textId="39DE2289" w:rsidR="001A3C7D" w:rsidRPr="00BF6B3B" w:rsidRDefault="001A3C7D" w:rsidP="001A3C7D">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00522F81" w:rsidRPr="00BF6B3B">
        <w:rPr>
          <w:rFonts w:ascii="Times New Roman" w:hAnsi="Times New Roman" w:cs="Times New Roman"/>
        </w:rPr>
        <w:t xml:space="preserve">Inge Amundsen, “The Ruins of Bangladesh’s LGBT Community”, </w:t>
      </w:r>
      <w:r w:rsidR="00522F81" w:rsidRPr="00BF6B3B">
        <w:rPr>
          <w:rFonts w:ascii="Times New Roman" w:hAnsi="Times New Roman" w:cs="Times New Roman"/>
          <w:i/>
          <w:iCs/>
        </w:rPr>
        <w:t>East Asia Forum</w:t>
      </w:r>
      <w:r w:rsidR="00522F81" w:rsidRPr="00BF6B3B">
        <w:rPr>
          <w:rFonts w:ascii="Times New Roman" w:hAnsi="Times New Roman" w:cs="Times New Roman"/>
        </w:rPr>
        <w:t xml:space="preserve"> (23 March 2018), online</w:t>
      </w:r>
      <w:r w:rsidRPr="00BF6B3B">
        <w:rPr>
          <w:rFonts w:ascii="Times New Roman" w:hAnsi="Times New Roman" w:cs="Times New Roman"/>
        </w:rPr>
        <w:t>: &lt;</w:t>
      </w:r>
      <w:hyperlink r:id="rId16" w:history="1">
        <w:r w:rsidRPr="00BF6B3B">
          <w:rPr>
            <w:rStyle w:val="Hyperlink"/>
            <w:rFonts w:ascii="Times New Roman" w:hAnsi="Times New Roman" w:cs="Times New Roman"/>
            <w:lang w:val="en-CA"/>
          </w:rPr>
          <w:t>http://www.eastasiaforum.org/2018/03/23/the-ruins-of-bangladeshs-lgbt-community/</w:t>
        </w:r>
      </w:hyperlink>
      <w:r w:rsidRPr="00BF6B3B">
        <w:rPr>
          <w:rFonts w:ascii="Times New Roman" w:hAnsi="Times New Roman" w:cs="Times New Roman"/>
          <w:lang w:val="en-CA"/>
        </w:rPr>
        <w:t>&gt;.</w:t>
      </w:r>
    </w:p>
  </w:footnote>
  <w:footnote w:id="22">
    <w:p w14:paraId="02EA327A" w14:textId="75186B80" w:rsidR="005B56CF" w:rsidRPr="00BF6B3B" w:rsidRDefault="005B56CF" w:rsidP="007438CE">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00522F81" w:rsidRPr="00BF6B3B">
        <w:rPr>
          <w:rFonts w:ascii="Times New Roman" w:hAnsi="Times New Roman" w:cs="Times New Roman"/>
        </w:rPr>
        <w:t xml:space="preserve">Kyle Knight, “Flouting Privacy Rights”, </w:t>
      </w:r>
      <w:r w:rsidR="00522F81" w:rsidRPr="00BF6B3B">
        <w:rPr>
          <w:rFonts w:ascii="Times New Roman" w:hAnsi="Times New Roman" w:cs="Times New Roman"/>
          <w:i/>
          <w:iCs/>
        </w:rPr>
        <w:t xml:space="preserve">Dhaka Tribune </w:t>
      </w:r>
      <w:r w:rsidR="00522F81" w:rsidRPr="00BF6B3B">
        <w:rPr>
          <w:rFonts w:ascii="Times New Roman" w:hAnsi="Times New Roman" w:cs="Times New Roman"/>
        </w:rPr>
        <w:t>(25 May 2017), online</w:t>
      </w:r>
      <w:r w:rsidRPr="00BF6B3B">
        <w:rPr>
          <w:rFonts w:ascii="Times New Roman" w:hAnsi="Times New Roman" w:cs="Times New Roman"/>
        </w:rPr>
        <w:t>: &lt;</w:t>
      </w:r>
      <w:hyperlink r:id="rId17" w:history="1">
        <w:r w:rsidRPr="00BF6B3B">
          <w:rPr>
            <w:rStyle w:val="Hyperlink"/>
            <w:rFonts w:ascii="Times New Roman" w:hAnsi="Times New Roman" w:cs="Times New Roman"/>
            <w:lang w:val="en-CA"/>
          </w:rPr>
          <w:t>http://www.dhakatribune.com/opinion/op-ed/2017/05/25/flouting-privacy-rights/</w:t>
        </w:r>
      </w:hyperlink>
      <w:r w:rsidRPr="00BF6B3B">
        <w:rPr>
          <w:rFonts w:ascii="Times New Roman" w:hAnsi="Times New Roman" w:cs="Times New Roman"/>
          <w:lang w:val="en-CA"/>
        </w:rPr>
        <w:t>&gt;.</w:t>
      </w:r>
    </w:p>
  </w:footnote>
  <w:footnote w:id="23">
    <w:p w14:paraId="0F84FD40" w14:textId="2C810310" w:rsidR="005B56CF" w:rsidRPr="00BF6B3B" w:rsidRDefault="005B56CF" w:rsidP="007438CE">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proofErr w:type="spellStart"/>
      <w:r w:rsidR="00522F81" w:rsidRPr="00BF6B3B">
        <w:rPr>
          <w:rFonts w:ascii="Times New Roman" w:hAnsi="Times New Roman" w:cs="Times New Roman"/>
        </w:rPr>
        <w:t>Nitol</w:t>
      </w:r>
      <w:proofErr w:type="spellEnd"/>
      <w:r w:rsidR="00522F81" w:rsidRPr="00BF6B3B">
        <w:rPr>
          <w:rFonts w:ascii="Times New Roman" w:hAnsi="Times New Roman" w:cs="Times New Roman"/>
        </w:rPr>
        <w:t xml:space="preserve"> Dewan, “Inclusion, not exclusion”, </w:t>
      </w:r>
      <w:r w:rsidR="00522F81" w:rsidRPr="00BF6B3B">
        <w:rPr>
          <w:rFonts w:ascii="Times New Roman" w:hAnsi="Times New Roman" w:cs="Times New Roman"/>
          <w:i/>
          <w:iCs/>
        </w:rPr>
        <w:t xml:space="preserve">Dhaka Tribune </w:t>
      </w:r>
      <w:r w:rsidR="00522F81" w:rsidRPr="00BF6B3B">
        <w:rPr>
          <w:rFonts w:ascii="Times New Roman" w:hAnsi="Times New Roman" w:cs="Times New Roman"/>
        </w:rPr>
        <w:t>(23 December 2016), online</w:t>
      </w:r>
      <w:r w:rsidRPr="00BF6B3B">
        <w:rPr>
          <w:rFonts w:ascii="Times New Roman" w:hAnsi="Times New Roman" w:cs="Times New Roman"/>
        </w:rPr>
        <w:t>: &lt;</w:t>
      </w:r>
      <w:hyperlink r:id="rId18" w:history="1">
        <w:r w:rsidRPr="00BF6B3B">
          <w:rPr>
            <w:rStyle w:val="Hyperlink"/>
            <w:rFonts w:ascii="Times New Roman" w:hAnsi="Times New Roman" w:cs="Times New Roman"/>
            <w:lang w:val="en-CA"/>
          </w:rPr>
          <w:t>http://www.dhakatribune.com/opinion/op-ed/2016/12/23/inclusion-not-exclusion/</w:t>
        </w:r>
      </w:hyperlink>
      <w:r w:rsidRPr="00BF6B3B">
        <w:rPr>
          <w:rFonts w:ascii="Times New Roman" w:hAnsi="Times New Roman" w:cs="Times New Roman"/>
          <w:lang w:val="en-CA"/>
        </w:rPr>
        <w:t>&gt;.</w:t>
      </w:r>
    </w:p>
  </w:footnote>
  <w:footnote w:id="24">
    <w:p w14:paraId="7BF43539" w14:textId="4BDA5497" w:rsidR="005B56CF" w:rsidRPr="00BF6B3B" w:rsidRDefault="005B56CF" w:rsidP="007438CE">
      <w:pPr>
        <w:pStyle w:val="FootnoteText"/>
        <w:rPr>
          <w:rFonts w:ascii="Times New Roman" w:hAnsi="Times New Roman" w:cs="Times New Roman"/>
          <w:lang w:val="en-CA"/>
        </w:rPr>
      </w:pPr>
      <w:r w:rsidRPr="00BF6B3B">
        <w:rPr>
          <w:rStyle w:val="FootnoteReference"/>
          <w:rFonts w:ascii="Times New Roman" w:hAnsi="Times New Roman" w:cs="Times New Roman"/>
        </w:rPr>
        <w:footnoteRef/>
      </w:r>
      <w:r w:rsidRPr="00BF6B3B">
        <w:rPr>
          <w:rFonts w:ascii="Times New Roman" w:hAnsi="Times New Roman" w:cs="Times New Roman"/>
        </w:rPr>
        <w:t xml:space="preserve"> </w:t>
      </w:r>
      <w:r w:rsidR="00AD7A39" w:rsidRPr="00BF6B3B">
        <w:rPr>
          <w:rFonts w:ascii="Times New Roman" w:hAnsi="Times New Roman" w:cs="Times New Roman"/>
        </w:rPr>
        <w:t xml:space="preserve">Kyle Knight, “Slaughtered in Bangladesh for Promoting Love and Diversity”, </w:t>
      </w:r>
      <w:r w:rsidR="00AD7A39" w:rsidRPr="00BF6B3B">
        <w:rPr>
          <w:rFonts w:ascii="Times New Roman" w:hAnsi="Times New Roman" w:cs="Times New Roman"/>
          <w:i/>
          <w:iCs/>
        </w:rPr>
        <w:t xml:space="preserve">The Advocate </w:t>
      </w:r>
      <w:r w:rsidR="00AD7A39" w:rsidRPr="00BF6B3B">
        <w:rPr>
          <w:rFonts w:ascii="Times New Roman" w:hAnsi="Times New Roman" w:cs="Times New Roman"/>
        </w:rPr>
        <w:t>(2 May 2016), online</w:t>
      </w:r>
      <w:r w:rsidRPr="00BF6B3B">
        <w:rPr>
          <w:rFonts w:ascii="Times New Roman" w:hAnsi="Times New Roman" w:cs="Times New Roman"/>
        </w:rPr>
        <w:t>: &lt;</w:t>
      </w:r>
      <w:hyperlink r:id="rId19" w:history="1">
        <w:r w:rsidRPr="00BF6B3B">
          <w:rPr>
            <w:rStyle w:val="Hyperlink"/>
            <w:rFonts w:ascii="Times New Roman" w:hAnsi="Times New Roman" w:cs="Times New Roman"/>
            <w:lang w:val="en-CA"/>
          </w:rPr>
          <w:t>https://www.advocate.com/commentary/2016/5/02/slaughtered-bangladesh-promoting-love-and-diversity</w:t>
        </w:r>
      </w:hyperlink>
      <w:r w:rsidRPr="00BF6B3B">
        <w:rPr>
          <w:rStyle w:val="Hyperlink"/>
          <w:rFonts w:ascii="Times New Roman" w:hAnsi="Times New Roman" w:cs="Times New Roman"/>
          <w:lang w:val="en-CA"/>
        </w:rPr>
        <w:t>&gt;.</w:t>
      </w:r>
      <w:r w:rsidRPr="00BF6B3B">
        <w:rPr>
          <w:rFonts w:ascii="Times New Roman" w:hAnsi="Times New Roman" w:cs="Times New Roman"/>
          <w:lang w:val="en-CA"/>
        </w:rPr>
        <w:t xml:space="preserve"> </w:t>
      </w:r>
    </w:p>
  </w:footnote>
  <w:footnote w:id="25">
    <w:p w14:paraId="3B80CE2E" w14:textId="5668CACE" w:rsidR="00DD6C97" w:rsidRPr="00BF6B3B" w:rsidRDefault="00DD6C97" w:rsidP="00DD6C97">
      <w:pPr>
        <w:spacing w:line="240" w:lineRule="auto"/>
        <w:rPr>
          <w:rFonts w:ascii="Times New Roman" w:hAnsi="Times New Roman" w:cs="Times New Roman"/>
          <w:sz w:val="20"/>
          <w:szCs w:val="20"/>
        </w:rPr>
      </w:pPr>
      <w:r w:rsidRPr="00BF6B3B">
        <w:rPr>
          <w:rFonts w:ascii="Times New Roman" w:hAnsi="Times New Roman" w:cs="Times New Roman"/>
          <w:sz w:val="20"/>
          <w:szCs w:val="20"/>
          <w:vertAlign w:val="superscript"/>
        </w:rPr>
        <w:footnoteRef/>
      </w:r>
      <w:r w:rsidRPr="00BF6B3B">
        <w:rPr>
          <w:rFonts w:ascii="Times New Roman" w:hAnsi="Times New Roman" w:cs="Times New Roman"/>
          <w:sz w:val="20"/>
          <w:szCs w:val="20"/>
        </w:rPr>
        <w:t xml:space="preserve"> </w:t>
      </w:r>
      <w:r w:rsidRPr="00BF6B3B">
        <w:rPr>
          <w:rFonts w:ascii="Times New Roman" w:eastAsia="Times New Roman" w:hAnsi="Times New Roman" w:cs="Times New Roman"/>
          <w:sz w:val="20"/>
          <w:szCs w:val="20"/>
        </w:rPr>
        <w:t xml:space="preserve">Boys of Bangladesh, “The Invisible Minority: The Situation of the LGBT Community in Bangladesh”, Global Human Rights Defence (2015, online: </w:t>
      </w:r>
      <w:r w:rsidR="00A10EEE">
        <w:rPr>
          <w:rFonts w:ascii="Times New Roman" w:eastAsia="Times New Roman" w:hAnsi="Times New Roman" w:cs="Times New Roman"/>
          <w:sz w:val="20"/>
          <w:szCs w:val="20"/>
        </w:rPr>
        <w:t>&lt;</w:t>
      </w:r>
      <w:hyperlink r:id="rId20" w:history="1">
        <w:r w:rsidR="00A10EEE" w:rsidRPr="000C72C7">
          <w:rPr>
            <w:rStyle w:val="Hyperlink"/>
            <w:rFonts w:ascii="Times New Roman" w:eastAsia="Times New Roman" w:hAnsi="Times New Roman" w:cs="Times New Roman"/>
            <w:sz w:val="20"/>
            <w:szCs w:val="20"/>
          </w:rPr>
          <w:t>http://www.ghrd.org/fileadmin/user_upload/LGBT_Report.pdf</w:t>
        </w:r>
      </w:hyperlink>
      <w:r w:rsidR="00A10EEE">
        <w:rPr>
          <w:rFonts w:ascii="Times New Roman" w:eastAsia="Times New Roman" w:hAnsi="Times New Roman" w:cs="Times New Roman"/>
          <w:sz w:val="20"/>
          <w:szCs w:val="20"/>
        </w:rPr>
        <w:t xml:space="preserve">&gt; at 8 [Boys]. </w:t>
      </w:r>
    </w:p>
  </w:footnote>
  <w:footnote w:id="26">
    <w:p w14:paraId="5772A0E9" w14:textId="4DD08928" w:rsidR="00DD6C97" w:rsidRPr="00BF6B3B" w:rsidRDefault="00DD6C97" w:rsidP="00DD6C97">
      <w:pPr>
        <w:spacing w:line="240" w:lineRule="auto"/>
        <w:rPr>
          <w:rFonts w:ascii="Times New Roman" w:hAnsi="Times New Roman" w:cs="Times New Roman"/>
          <w:sz w:val="20"/>
          <w:szCs w:val="20"/>
        </w:rPr>
      </w:pPr>
      <w:r w:rsidRPr="00BF6B3B">
        <w:rPr>
          <w:rFonts w:ascii="Times New Roman" w:hAnsi="Times New Roman" w:cs="Times New Roman"/>
          <w:sz w:val="20"/>
          <w:szCs w:val="20"/>
          <w:vertAlign w:val="superscript"/>
        </w:rPr>
        <w:footnoteRef/>
      </w:r>
      <w:r w:rsidRPr="00BF6B3B">
        <w:rPr>
          <w:rFonts w:ascii="Times New Roman" w:hAnsi="Times New Roman" w:cs="Times New Roman"/>
          <w:sz w:val="20"/>
          <w:szCs w:val="20"/>
        </w:rPr>
        <w:t xml:space="preserve"> </w:t>
      </w:r>
      <w:proofErr w:type="spellStart"/>
      <w:r w:rsidRPr="00BF6B3B">
        <w:rPr>
          <w:rFonts w:ascii="Times New Roman" w:eastAsia="Times New Roman" w:hAnsi="Times New Roman" w:cs="Times New Roman"/>
          <w:sz w:val="20"/>
          <w:szCs w:val="20"/>
        </w:rPr>
        <w:t>Azmeary</w:t>
      </w:r>
      <w:proofErr w:type="spellEnd"/>
      <w:r w:rsidRPr="00BF6B3B">
        <w:rPr>
          <w:rFonts w:ascii="Times New Roman" w:eastAsia="Times New Roman" w:hAnsi="Times New Roman" w:cs="Times New Roman"/>
          <w:sz w:val="20"/>
          <w:szCs w:val="20"/>
        </w:rPr>
        <w:t xml:space="preserve"> </w:t>
      </w:r>
      <w:proofErr w:type="spellStart"/>
      <w:r w:rsidRPr="00BF6B3B">
        <w:rPr>
          <w:rFonts w:ascii="Times New Roman" w:eastAsia="Times New Roman" w:hAnsi="Times New Roman" w:cs="Times New Roman"/>
          <w:sz w:val="20"/>
          <w:szCs w:val="20"/>
        </w:rPr>
        <w:t>Ferdoush</w:t>
      </w:r>
      <w:proofErr w:type="spellEnd"/>
      <w:r w:rsidRPr="00BF6B3B">
        <w:rPr>
          <w:rFonts w:ascii="Times New Roman" w:eastAsia="Times New Roman" w:hAnsi="Times New Roman" w:cs="Times New Roman"/>
          <w:sz w:val="20"/>
          <w:szCs w:val="20"/>
        </w:rPr>
        <w:t xml:space="preserve">, “Revisiting Cass’s Model of Homosexual Identity Development in Context of </w:t>
      </w:r>
      <w:r w:rsidR="00A10EEE" w:rsidRPr="00BF6B3B">
        <w:rPr>
          <w:rFonts w:ascii="Times New Roman" w:eastAsia="Times New Roman" w:hAnsi="Times New Roman" w:cs="Times New Roman"/>
          <w:sz w:val="20"/>
          <w:szCs w:val="20"/>
        </w:rPr>
        <w:t>Bangladesh</w:t>
      </w:r>
      <w:r w:rsidRPr="00BF6B3B">
        <w:rPr>
          <w:rFonts w:ascii="Times New Roman" w:eastAsia="Times New Roman" w:hAnsi="Times New Roman" w:cs="Times New Roman"/>
          <w:sz w:val="20"/>
          <w:szCs w:val="20"/>
        </w:rPr>
        <w:t xml:space="preserve"> Society” (2016) 6:2 Sage Open 1 at 1, online:</w:t>
      </w:r>
      <w:r w:rsidR="00A10EEE">
        <w:rPr>
          <w:rFonts w:ascii="Times New Roman" w:eastAsia="Times New Roman" w:hAnsi="Times New Roman" w:cs="Times New Roman"/>
          <w:sz w:val="20"/>
          <w:szCs w:val="20"/>
        </w:rPr>
        <w:t xml:space="preserve"> &lt;</w:t>
      </w:r>
      <w:hyperlink r:id="rId21" w:history="1">
        <w:r w:rsidR="00A10EEE" w:rsidRPr="000C72C7">
          <w:rPr>
            <w:rStyle w:val="Hyperlink"/>
            <w:rFonts w:ascii="Times New Roman" w:eastAsia="Times New Roman" w:hAnsi="Times New Roman" w:cs="Times New Roman"/>
            <w:sz w:val="20"/>
            <w:szCs w:val="20"/>
          </w:rPr>
          <w:t>http://journals.sagepub.com/doi/abs/10.1177/2158244016651913</w:t>
        </w:r>
      </w:hyperlink>
      <w:r w:rsidR="00A10EEE">
        <w:rPr>
          <w:rFonts w:ascii="Times New Roman" w:eastAsia="Times New Roman" w:hAnsi="Times New Roman" w:cs="Times New Roman"/>
          <w:sz w:val="20"/>
          <w:szCs w:val="20"/>
        </w:rPr>
        <w:t xml:space="preserve">&gt;.  </w:t>
      </w:r>
    </w:p>
  </w:footnote>
  <w:footnote w:id="27">
    <w:p w14:paraId="6394018E" w14:textId="63B8DB81" w:rsidR="00DD6C97" w:rsidRPr="00BF6B3B" w:rsidRDefault="00DD6C97" w:rsidP="00DD6C97">
      <w:pPr>
        <w:spacing w:line="240" w:lineRule="auto"/>
        <w:rPr>
          <w:rFonts w:ascii="Times New Roman" w:hAnsi="Times New Roman" w:cs="Times New Roman"/>
          <w:sz w:val="20"/>
          <w:szCs w:val="20"/>
        </w:rPr>
      </w:pPr>
      <w:r w:rsidRPr="00BF6B3B">
        <w:rPr>
          <w:rFonts w:ascii="Times New Roman" w:hAnsi="Times New Roman" w:cs="Times New Roman"/>
          <w:sz w:val="20"/>
          <w:szCs w:val="20"/>
          <w:vertAlign w:val="superscript"/>
        </w:rPr>
        <w:footnoteRef/>
      </w:r>
      <w:r w:rsidRPr="00BF6B3B">
        <w:rPr>
          <w:rFonts w:ascii="Times New Roman" w:hAnsi="Times New Roman" w:cs="Times New Roman"/>
          <w:sz w:val="20"/>
          <w:szCs w:val="20"/>
        </w:rPr>
        <w:t xml:space="preserve"> </w:t>
      </w:r>
      <w:proofErr w:type="spellStart"/>
      <w:r w:rsidRPr="00BF6B3B">
        <w:rPr>
          <w:rFonts w:ascii="Times New Roman" w:eastAsia="Times New Roman" w:hAnsi="Times New Roman" w:cs="Times New Roman"/>
          <w:sz w:val="20"/>
          <w:szCs w:val="20"/>
        </w:rPr>
        <w:t>Ferdoush</w:t>
      </w:r>
      <w:proofErr w:type="spellEnd"/>
      <w:r w:rsidRPr="00BF6B3B">
        <w:rPr>
          <w:rFonts w:ascii="Times New Roman" w:eastAsia="Times New Roman" w:hAnsi="Times New Roman" w:cs="Times New Roman"/>
          <w:sz w:val="20"/>
          <w:szCs w:val="20"/>
        </w:rPr>
        <w:t xml:space="preserve">, </w:t>
      </w:r>
      <w:r w:rsidRPr="00BF6B3B">
        <w:rPr>
          <w:rFonts w:ascii="Times New Roman" w:eastAsia="Times New Roman" w:hAnsi="Times New Roman" w:cs="Times New Roman"/>
          <w:i/>
          <w:sz w:val="20"/>
          <w:szCs w:val="20"/>
        </w:rPr>
        <w:t xml:space="preserve">supra </w:t>
      </w:r>
      <w:r w:rsidRPr="00BF6B3B">
        <w:rPr>
          <w:rFonts w:ascii="Times New Roman" w:eastAsia="Times New Roman" w:hAnsi="Times New Roman" w:cs="Times New Roman"/>
          <w:sz w:val="20"/>
          <w:szCs w:val="20"/>
        </w:rPr>
        <w:t>note 2</w:t>
      </w:r>
      <w:r w:rsidR="00A10EEE">
        <w:rPr>
          <w:rFonts w:ascii="Times New Roman" w:eastAsia="Times New Roman" w:hAnsi="Times New Roman" w:cs="Times New Roman"/>
          <w:sz w:val="20"/>
          <w:szCs w:val="20"/>
        </w:rPr>
        <w:t>6</w:t>
      </w:r>
      <w:r w:rsidRPr="00BF6B3B">
        <w:rPr>
          <w:rFonts w:ascii="Times New Roman" w:eastAsia="Times New Roman" w:hAnsi="Times New Roman" w:cs="Times New Roman"/>
          <w:sz w:val="20"/>
          <w:szCs w:val="20"/>
        </w:rPr>
        <w:t xml:space="preserve"> at 1; Boys, </w:t>
      </w:r>
      <w:r w:rsidRPr="00BF6B3B">
        <w:rPr>
          <w:rFonts w:ascii="Times New Roman" w:eastAsia="Times New Roman" w:hAnsi="Times New Roman" w:cs="Times New Roman"/>
          <w:i/>
          <w:sz w:val="20"/>
          <w:szCs w:val="20"/>
        </w:rPr>
        <w:t>supra</w:t>
      </w:r>
      <w:r w:rsidRPr="00BF6B3B">
        <w:rPr>
          <w:rFonts w:ascii="Times New Roman" w:eastAsia="Times New Roman" w:hAnsi="Times New Roman" w:cs="Times New Roman"/>
          <w:sz w:val="20"/>
          <w:szCs w:val="20"/>
        </w:rPr>
        <w:t xml:space="preserve"> note</w:t>
      </w:r>
      <w:r w:rsidR="00A10EEE">
        <w:rPr>
          <w:rFonts w:ascii="Times New Roman" w:eastAsia="Times New Roman" w:hAnsi="Times New Roman" w:cs="Times New Roman"/>
          <w:sz w:val="20"/>
          <w:szCs w:val="20"/>
        </w:rPr>
        <w:t xml:space="preserve"> 25</w:t>
      </w:r>
      <w:r w:rsidRPr="00BF6B3B">
        <w:rPr>
          <w:rFonts w:ascii="Times New Roman" w:eastAsia="Times New Roman" w:hAnsi="Times New Roman" w:cs="Times New Roman"/>
          <w:sz w:val="20"/>
          <w:szCs w:val="20"/>
        </w:rPr>
        <w:t xml:space="preserve"> at 8</w:t>
      </w:r>
      <w:r w:rsidR="00A10EEE">
        <w:rPr>
          <w:rFonts w:ascii="Times New Roman" w:eastAsia="Times New Roman" w:hAnsi="Times New Roman" w:cs="Times New Roman"/>
          <w:sz w:val="20"/>
          <w:szCs w:val="20"/>
        </w:rPr>
        <w:t xml:space="preserve">. </w:t>
      </w:r>
    </w:p>
  </w:footnote>
  <w:footnote w:id="28">
    <w:p w14:paraId="400C888A" w14:textId="7148771F" w:rsidR="00DD6C97" w:rsidRPr="00BF6B3B" w:rsidRDefault="00DD6C97" w:rsidP="00DD6C97">
      <w:pPr>
        <w:spacing w:line="240" w:lineRule="auto"/>
        <w:rPr>
          <w:rFonts w:ascii="Times New Roman" w:eastAsia="Times New Roman" w:hAnsi="Times New Roman" w:cs="Times New Roman"/>
          <w:sz w:val="20"/>
          <w:szCs w:val="20"/>
        </w:rPr>
      </w:pPr>
      <w:r w:rsidRPr="00BF6B3B">
        <w:rPr>
          <w:rFonts w:ascii="Times New Roman" w:hAnsi="Times New Roman" w:cs="Times New Roman"/>
          <w:sz w:val="20"/>
          <w:szCs w:val="20"/>
          <w:vertAlign w:val="superscript"/>
        </w:rPr>
        <w:footnoteRef/>
      </w:r>
      <w:r w:rsidRPr="00BF6B3B">
        <w:rPr>
          <w:rFonts w:ascii="Times New Roman" w:eastAsia="Times New Roman" w:hAnsi="Times New Roman" w:cs="Times New Roman"/>
          <w:sz w:val="20"/>
          <w:szCs w:val="20"/>
        </w:rPr>
        <w:t xml:space="preserve"> </w:t>
      </w:r>
      <w:r w:rsidR="00A10EEE">
        <w:rPr>
          <w:rFonts w:ascii="Times New Roman" w:eastAsia="Times New Roman" w:hAnsi="Times New Roman" w:cs="Times New Roman"/>
          <w:iCs/>
          <w:sz w:val="20"/>
          <w:szCs w:val="20"/>
        </w:rPr>
        <w:t xml:space="preserve">Boys, </w:t>
      </w:r>
      <w:r w:rsidR="00A10EEE">
        <w:rPr>
          <w:rFonts w:ascii="Times New Roman" w:eastAsia="Times New Roman" w:hAnsi="Times New Roman" w:cs="Times New Roman"/>
          <w:i/>
          <w:sz w:val="20"/>
          <w:szCs w:val="20"/>
        </w:rPr>
        <w:t xml:space="preserve">supra </w:t>
      </w:r>
      <w:r w:rsidR="00A10EEE">
        <w:rPr>
          <w:rFonts w:ascii="Times New Roman" w:eastAsia="Times New Roman" w:hAnsi="Times New Roman" w:cs="Times New Roman"/>
          <w:iCs/>
          <w:sz w:val="20"/>
          <w:szCs w:val="20"/>
        </w:rPr>
        <w:t>note 25</w:t>
      </w:r>
      <w:r w:rsidR="00CD276F" w:rsidRPr="00BF6B3B">
        <w:rPr>
          <w:rFonts w:ascii="Times New Roman" w:eastAsia="Times New Roman" w:hAnsi="Times New Roman" w:cs="Times New Roman"/>
          <w:i/>
          <w:sz w:val="20"/>
          <w:szCs w:val="20"/>
        </w:rPr>
        <w:t xml:space="preserve"> </w:t>
      </w:r>
      <w:r w:rsidRPr="00BF6B3B">
        <w:rPr>
          <w:rFonts w:ascii="Times New Roman" w:eastAsia="Times New Roman" w:hAnsi="Times New Roman" w:cs="Times New Roman"/>
          <w:sz w:val="20"/>
          <w:szCs w:val="20"/>
        </w:rPr>
        <w:t xml:space="preserve">at 7. </w:t>
      </w:r>
    </w:p>
  </w:footnote>
  <w:footnote w:id="29">
    <w:p w14:paraId="3BDEFBD0" w14:textId="77777777" w:rsidR="00DD6C97" w:rsidRPr="00BF6B3B" w:rsidRDefault="00DD6C97" w:rsidP="00DD6C97">
      <w:pPr>
        <w:spacing w:line="240" w:lineRule="auto"/>
        <w:rPr>
          <w:rFonts w:ascii="Times New Roman" w:eastAsia="Times New Roman" w:hAnsi="Times New Roman" w:cs="Times New Roman"/>
          <w:i/>
          <w:sz w:val="20"/>
          <w:szCs w:val="20"/>
        </w:rPr>
      </w:pPr>
      <w:r w:rsidRPr="00BF6B3B">
        <w:rPr>
          <w:rFonts w:ascii="Times New Roman" w:hAnsi="Times New Roman" w:cs="Times New Roman"/>
          <w:sz w:val="20"/>
          <w:szCs w:val="20"/>
          <w:vertAlign w:val="superscript"/>
        </w:rPr>
        <w:footnoteRef/>
      </w:r>
      <w:r w:rsidRPr="00BF6B3B">
        <w:rPr>
          <w:rFonts w:ascii="Times New Roman" w:eastAsia="Times New Roman" w:hAnsi="Times New Roman" w:cs="Times New Roman"/>
          <w:sz w:val="20"/>
          <w:szCs w:val="20"/>
        </w:rPr>
        <w:t xml:space="preserve"> </w:t>
      </w:r>
      <w:r w:rsidRPr="00BF6B3B">
        <w:rPr>
          <w:rFonts w:ascii="Times New Roman" w:eastAsia="Times New Roman" w:hAnsi="Times New Roman" w:cs="Times New Roman"/>
          <w:i/>
          <w:sz w:val="20"/>
          <w:szCs w:val="20"/>
        </w:rPr>
        <w:t xml:space="preserve">Ibid. </w:t>
      </w:r>
    </w:p>
  </w:footnote>
  <w:footnote w:id="30">
    <w:p w14:paraId="746F20B1" w14:textId="60E3F7C7" w:rsidR="00DD6C97" w:rsidRPr="00BF6B3B" w:rsidRDefault="00DD6C97" w:rsidP="00DD6C97">
      <w:pPr>
        <w:spacing w:line="240" w:lineRule="auto"/>
        <w:rPr>
          <w:rFonts w:ascii="Times New Roman" w:hAnsi="Times New Roman" w:cs="Times New Roman"/>
          <w:sz w:val="20"/>
          <w:szCs w:val="20"/>
        </w:rPr>
      </w:pPr>
      <w:r w:rsidRPr="00BF6B3B">
        <w:rPr>
          <w:rFonts w:ascii="Times New Roman" w:hAnsi="Times New Roman" w:cs="Times New Roman"/>
          <w:sz w:val="20"/>
          <w:szCs w:val="20"/>
          <w:vertAlign w:val="superscript"/>
        </w:rPr>
        <w:footnoteRef/>
      </w:r>
      <w:r w:rsidRPr="00BF6B3B">
        <w:rPr>
          <w:rFonts w:ascii="Times New Roman" w:eastAsia="Times New Roman" w:hAnsi="Times New Roman" w:cs="Times New Roman"/>
          <w:sz w:val="20"/>
          <w:szCs w:val="20"/>
        </w:rPr>
        <w:t xml:space="preserve"> </w:t>
      </w:r>
      <w:r w:rsidRPr="00BF6B3B">
        <w:rPr>
          <w:rFonts w:ascii="Times New Roman" w:eastAsia="Times New Roman" w:hAnsi="Times New Roman" w:cs="Times New Roman"/>
          <w:i/>
          <w:sz w:val="20"/>
          <w:szCs w:val="20"/>
        </w:rPr>
        <w:t>Ibid</w:t>
      </w:r>
      <w:r w:rsidRPr="00BF6B3B">
        <w:rPr>
          <w:rFonts w:ascii="Times New Roman" w:eastAsia="Times New Roman" w:hAnsi="Times New Roman" w:cs="Times New Roman"/>
          <w:sz w:val="20"/>
          <w:szCs w:val="20"/>
        </w:rPr>
        <w:t xml:space="preserve"> at 8.</w:t>
      </w:r>
      <w:r w:rsidRPr="00BF6B3B">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FEB0" w14:textId="77777777" w:rsidR="005B56CF" w:rsidRDefault="005B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15A7" w14:textId="77777777" w:rsidR="005B56CF" w:rsidRDefault="005B5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5B4A" w14:textId="77777777" w:rsidR="005B56CF" w:rsidRDefault="005B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E6"/>
    <w:multiLevelType w:val="hybridMultilevel"/>
    <w:tmpl w:val="128A9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F4EC2"/>
    <w:multiLevelType w:val="multilevel"/>
    <w:tmpl w:val="477610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7A38B7"/>
    <w:multiLevelType w:val="hybridMultilevel"/>
    <w:tmpl w:val="0D642F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E5286B"/>
    <w:multiLevelType w:val="multilevel"/>
    <w:tmpl w:val="9684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3E58A4"/>
    <w:multiLevelType w:val="hybridMultilevel"/>
    <w:tmpl w:val="40AA33D8"/>
    <w:lvl w:ilvl="0" w:tplc="6E0EA6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E403E8"/>
    <w:multiLevelType w:val="multilevel"/>
    <w:tmpl w:val="0FEE6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836B03"/>
    <w:multiLevelType w:val="hybridMultilevel"/>
    <w:tmpl w:val="41023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C03D5A"/>
    <w:multiLevelType w:val="multilevel"/>
    <w:tmpl w:val="3C282F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8E6EA0"/>
    <w:multiLevelType w:val="multilevel"/>
    <w:tmpl w:val="0E2C1A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9B60C5"/>
    <w:multiLevelType w:val="multilevel"/>
    <w:tmpl w:val="717A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8A36B7"/>
    <w:multiLevelType w:val="multilevel"/>
    <w:tmpl w:val="8A00B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815E8B"/>
    <w:multiLevelType w:val="multilevel"/>
    <w:tmpl w:val="03E6E9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8176D4"/>
    <w:multiLevelType w:val="multilevel"/>
    <w:tmpl w:val="07DA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006B2F"/>
    <w:multiLevelType w:val="multilevel"/>
    <w:tmpl w:val="86B69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9344B7"/>
    <w:multiLevelType w:val="multilevel"/>
    <w:tmpl w:val="BE40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A8067F"/>
    <w:multiLevelType w:val="multilevel"/>
    <w:tmpl w:val="DA2A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B2317A"/>
    <w:multiLevelType w:val="multilevel"/>
    <w:tmpl w:val="C360B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5F6181"/>
    <w:multiLevelType w:val="multilevel"/>
    <w:tmpl w:val="D320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B633D1"/>
    <w:multiLevelType w:val="hybridMultilevel"/>
    <w:tmpl w:val="09CE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9B76A6"/>
    <w:multiLevelType w:val="hybridMultilevel"/>
    <w:tmpl w:val="F25084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4A4AA1"/>
    <w:multiLevelType w:val="multilevel"/>
    <w:tmpl w:val="31CE3722"/>
    <w:lvl w:ilvl="0">
      <w:start w:val="1"/>
      <w:numFmt w:val="bullet"/>
      <w:lvlText w:val=""/>
      <w:lvlJc w:val="left"/>
      <w:pPr>
        <w:ind w:left="720" w:hanging="360"/>
      </w:pPr>
      <w:rPr>
        <w:rFonts w:ascii="Symbol" w:hAnsi="Symbol" w:hint="default"/>
      </w:rPr>
    </w:lvl>
    <w:lvl w:ilvl="1">
      <w:start w:val="1"/>
      <w:numFmt w:val="bullet"/>
      <w:lvlText w:val="·"/>
      <w:lvlJc w:val="left"/>
      <w:pPr>
        <w:ind w:left="1580" w:hanging="50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7A6D87"/>
    <w:multiLevelType w:val="hybridMultilevel"/>
    <w:tmpl w:val="4030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324A17"/>
    <w:multiLevelType w:val="multilevel"/>
    <w:tmpl w:val="4E50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4F0EB1"/>
    <w:multiLevelType w:val="hybridMultilevel"/>
    <w:tmpl w:val="7C2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81789"/>
    <w:multiLevelType w:val="multilevel"/>
    <w:tmpl w:val="2414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0E1A4C"/>
    <w:multiLevelType w:val="hybridMultilevel"/>
    <w:tmpl w:val="11904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A2831"/>
    <w:multiLevelType w:val="hybridMultilevel"/>
    <w:tmpl w:val="4098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25213B"/>
    <w:multiLevelType w:val="hybridMultilevel"/>
    <w:tmpl w:val="3A68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8FE1622"/>
    <w:multiLevelType w:val="hybridMultilevel"/>
    <w:tmpl w:val="91C0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CB23921"/>
    <w:multiLevelType w:val="multilevel"/>
    <w:tmpl w:val="DC28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205E2E"/>
    <w:multiLevelType w:val="multilevel"/>
    <w:tmpl w:val="89BC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65545E"/>
    <w:multiLevelType w:val="hybridMultilevel"/>
    <w:tmpl w:val="3E86F0D0"/>
    <w:lvl w:ilvl="0" w:tplc="106A16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3E31D88"/>
    <w:multiLevelType w:val="multilevel"/>
    <w:tmpl w:val="8A00B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4454DD8"/>
    <w:multiLevelType w:val="multilevel"/>
    <w:tmpl w:val="3F227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8D08F6"/>
    <w:multiLevelType w:val="hybridMultilevel"/>
    <w:tmpl w:val="DD94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D71226"/>
    <w:multiLevelType w:val="multilevel"/>
    <w:tmpl w:val="1806ED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95E5A10"/>
    <w:multiLevelType w:val="multilevel"/>
    <w:tmpl w:val="98D00D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947FC7"/>
    <w:multiLevelType w:val="multilevel"/>
    <w:tmpl w:val="9CE47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803265"/>
    <w:multiLevelType w:val="multilevel"/>
    <w:tmpl w:val="99C49C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5F0B6E"/>
    <w:multiLevelType w:val="multilevel"/>
    <w:tmpl w:val="8A00B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7785D24"/>
    <w:multiLevelType w:val="hybridMultilevel"/>
    <w:tmpl w:val="15B0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7B20726"/>
    <w:multiLevelType w:val="multilevel"/>
    <w:tmpl w:val="B5365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E933CD"/>
    <w:multiLevelType w:val="hybridMultilevel"/>
    <w:tmpl w:val="EDCA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C69018C"/>
    <w:multiLevelType w:val="multilevel"/>
    <w:tmpl w:val="03E6E9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EA65E15"/>
    <w:multiLevelType w:val="multilevel"/>
    <w:tmpl w:val="2D7C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4C5B4A"/>
    <w:multiLevelType w:val="hybridMultilevel"/>
    <w:tmpl w:val="38FEC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7376BD"/>
    <w:multiLevelType w:val="multilevel"/>
    <w:tmpl w:val="E1CCC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55078AA"/>
    <w:multiLevelType w:val="hybridMultilevel"/>
    <w:tmpl w:val="F4DE8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075A2C"/>
    <w:multiLevelType w:val="hybridMultilevel"/>
    <w:tmpl w:val="00A2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B1E3D41"/>
    <w:multiLevelType w:val="multilevel"/>
    <w:tmpl w:val="58C6F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C072404"/>
    <w:multiLevelType w:val="multilevel"/>
    <w:tmpl w:val="D496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D7E584D"/>
    <w:multiLevelType w:val="hybridMultilevel"/>
    <w:tmpl w:val="7B328C22"/>
    <w:lvl w:ilvl="0" w:tplc="977AC146">
      <w:start w:val="1"/>
      <w:numFmt w:val="upperRoman"/>
      <w:pStyle w:val="Heading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DB06D0"/>
    <w:multiLevelType w:val="multilevel"/>
    <w:tmpl w:val="099878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F1B3565"/>
    <w:multiLevelType w:val="hybridMultilevel"/>
    <w:tmpl w:val="36780D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75976750"/>
    <w:multiLevelType w:val="multilevel"/>
    <w:tmpl w:val="5796A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BBF2865"/>
    <w:multiLevelType w:val="hybridMultilevel"/>
    <w:tmpl w:val="B7AA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D893C26"/>
    <w:multiLevelType w:val="hybridMultilevel"/>
    <w:tmpl w:val="8C2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F27409E"/>
    <w:multiLevelType w:val="multilevel"/>
    <w:tmpl w:val="6832B13E"/>
    <w:lvl w:ilvl="0">
      <w:start w:val="1"/>
      <w:numFmt w:val="bullet"/>
      <w:lvlText w:val=""/>
      <w:lvlJc w:val="left"/>
      <w:pPr>
        <w:ind w:left="720" w:hanging="360"/>
      </w:pPr>
      <w:rPr>
        <w:rFonts w:ascii="Symbol" w:hAnsi="Symbol" w:hint="default"/>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16cid:durableId="741488256">
    <w:abstractNumId w:val="7"/>
  </w:num>
  <w:num w:numId="2" w16cid:durableId="215623392">
    <w:abstractNumId w:val="15"/>
  </w:num>
  <w:num w:numId="3" w16cid:durableId="1386370305">
    <w:abstractNumId w:val="16"/>
  </w:num>
  <w:num w:numId="4" w16cid:durableId="827289411">
    <w:abstractNumId w:val="37"/>
  </w:num>
  <w:num w:numId="5" w16cid:durableId="135681330">
    <w:abstractNumId w:val="12"/>
  </w:num>
  <w:num w:numId="6" w16cid:durableId="1666393472">
    <w:abstractNumId w:val="41"/>
  </w:num>
  <w:num w:numId="7" w16cid:durableId="12808841">
    <w:abstractNumId w:val="14"/>
  </w:num>
  <w:num w:numId="8" w16cid:durableId="2074309217">
    <w:abstractNumId w:val="38"/>
  </w:num>
  <w:num w:numId="9" w16cid:durableId="543835197">
    <w:abstractNumId w:val="43"/>
  </w:num>
  <w:num w:numId="10" w16cid:durableId="45880702">
    <w:abstractNumId w:val="54"/>
  </w:num>
  <w:num w:numId="11" w16cid:durableId="505676985">
    <w:abstractNumId w:val="24"/>
  </w:num>
  <w:num w:numId="12" w16cid:durableId="1935161216">
    <w:abstractNumId w:val="30"/>
  </w:num>
  <w:num w:numId="13" w16cid:durableId="529341925">
    <w:abstractNumId w:val="10"/>
  </w:num>
  <w:num w:numId="14" w16cid:durableId="1986354125">
    <w:abstractNumId w:val="36"/>
  </w:num>
  <w:num w:numId="15" w16cid:durableId="1996762320">
    <w:abstractNumId w:val="57"/>
  </w:num>
  <w:num w:numId="16" w16cid:durableId="633411286">
    <w:abstractNumId w:val="13"/>
  </w:num>
  <w:num w:numId="17" w16cid:durableId="270937710">
    <w:abstractNumId w:val="3"/>
  </w:num>
  <w:num w:numId="18" w16cid:durableId="803543563">
    <w:abstractNumId w:val="22"/>
  </w:num>
  <w:num w:numId="19" w16cid:durableId="389812831">
    <w:abstractNumId w:val="29"/>
  </w:num>
  <w:num w:numId="20" w16cid:durableId="855969969">
    <w:abstractNumId w:val="17"/>
  </w:num>
  <w:num w:numId="21" w16cid:durableId="1553883695">
    <w:abstractNumId w:val="49"/>
  </w:num>
  <w:num w:numId="22" w16cid:durableId="1433359587">
    <w:abstractNumId w:val="35"/>
  </w:num>
  <w:num w:numId="23" w16cid:durableId="200441216">
    <w:abstractNumId w:val="33"/>
  </w:num>
  <w:num w:numId="24" w16cid:durableId="266740402">
    <w:abstractNumId w:val="5"/>
  </w:num>
  <w:num w:numId="25" w16cid:durableId="1730806120">
    <w:abstractNumId w:val="44"/>
  </w:num>
  <w:num w:numId="26" w16cid:durableId="1234438662">
    <w:abstractNumId w:val="8"/>
  </w:num>
  <w:num w:numId="27" w16cid:durableId="1277177573">
    <w:abstractNumId w:val="50"/>
  </w:num>
  <w:num w:numId="28" w16cid:durableId="293412289">
    <w:abstractNumId w:val="46"/>
  </w:num>
  <w:num w:numId="29" w16cid:durableId="1338851561">
    <w:abstractNumId w:val="9"/>
  </w:num>
  <w:num w:numId="30" w16cid:durableId="397480484">
    <w:abstractNumId w:val="1"/>
  </w:num>
  <w:num w:numId="31" w16cid:durableId="1519999505">
    <w:abstractNumId w:val="31"/>
  </w:num>
  <w:num w:numId="32" w16cid:durableId="1212111700">
    <w:abstractNumId w:val="0"/>
  </w:num>
  <w:num w:numId="33" w16cid:durableId="793715544">
    <w:abstractNumId w:val="6"/>
  </w:num>
  <w:num w:numId="34" w16cid:durableId="736435417">
    <w:abstractNumId w:val="27"/>
  </w:num>
  <w:num w:numId="35" w16cid:durableId="1134522514">
    <w:abstractNumId w:val="21"/>
  </w:num>
  <w:num w:numId="36" w16cid:durableId="1823571596">
    <w:abstractNumId w:val="42"/>
  </w:num>
  <w:num w:numId="37" w16cid:durableId="1924948237">
    <w:abstractNumId w:val="34"/>
  </w:num>
  <w:num w:numId="38" w16cid:durableId="112093524">
    <w:abstractNumId w:val="40"/>
  </w:num>
  <w:num w:numId="39" w16cid:durableId="1472167312">
    <w:abstractNumId w:val="56"/>
  </w:num>
  <w:num w:numId="40" w16cid:durableId="444621328">
    <w:abstractNumId w:val="55"/>
  </w:num>
  <w:num w:numId="41" w16cid:durableId="1501772112">
    <w:abstractNumId w:val="48"/>
  </w:num>
  <w:num w:numId="42" w16cid:durableId="1490946381">
    <w:abstractNumId w:val="18"/>
  </w:num>
  <w:num w:numId="43" w16cid:durableId="725878181">
    <w:abstractNumId w:val="26"/>
  </w:num>
  <w:num w:numId="44" w16cid:durableId="1203980888">
    <w:abstractNumId w:val="28"/>
  </w:num>
  <w:num w:numId="45" w16cid:durableId="519245383">
    <w:abstractNumId w:val="19"/>
  </w:num>
  <w:num w:numId="46" w16cid:durableId="1520583158">
    <w:abstractNumId w:val="33"/>
  </w:num>
  <w:num w:numId="47" w16cid:durableId="958074944">
    <w:abstractNumId w:val="25"/>
  </w:num>
  <w:num w:numId="48" w16cid:durableId="1876118121">
    <w:abstractNumId w:val="23"/>
  </w:num>
  <w:num w:numId="49" w16cid:durableId="1289358857">
    <w:abstractNumId w:val="45"/>
  </w:num>
  <w:num w:numId="50" w16cid:durableId="1960912592">
    <w:abstractNumId w:val="47"/>
  </w:num>
  <w:num w:numId="51" w16cid:durableId="1947998503">
    <w:abstractNumId w:val="4"/>
  </w:num>
  <w:num w:numId="52" w16cid:durableId="1187065996">
    <w:abstractNumId w:val="11"/>
  </w:num>
  <w:num w:numId="53" w16cid:durableId="991055626">
    <w:abstractNumId w:val="51"/>
  </w:num>
  <w:num w:numId="54" w16cid:durableId="154801697">
    <w:abstractNumId w:val="52"/>
  </w:num>
  <w:num w:numId="55" w16cid:durableId="794635649">
    <w:abstractNumId w:val="32"/>
  </w:num>
  <w:num w:numId="56" w16cid:durableId="2013095635">
    <w:abstractNumId w:val="53"/>
  </w:num>
  <w:num w:numId="57" w16cid:durableId="1609044307">
    <w:abstractNumId w:val="39"/>
  </w:num>
  <w:num w:numId="58" w16cid:durableId="15382018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13639786">
    <w:abstractNumId w:val="2"/>
  </w:num>
  <w:num w:numId="60" w16cid:durableId="9169856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40"/>
    <w:rsid w:val="00004B42"/>
    <w:rsid w:val="000141AA"/>
    <w:rsid w:val="00022C31"/>
    <w:rsid w:val="00030A0D"/>
    <w:rsid w:val="00036743"/>
    <w:rsid w:val="000417A6"/>
    <w:rsid w:val="000539CF"/>
    <w:rsid w:val="00081F41"/>
    <w:rsid w:val="00095F6D"/>
    <w:rsid w:val="000B6934"/>
    <w:rsid w:val="000B7B9F"/>
    <w:rsid w:val="000D49C5"/>
    <w:rsid w:val="000D5553"/>
    <w:rsid w:val="00117E7B"/>
    <w:rsid w:val="00120AB8"/>
    <w:rsid w:val="001214F3"/>
    <w:rsid w:val="0013138F"/>
    <w:rsid w:val="00144F8D"/>
    <w:rsid w:val="00153CFD"/>
    <w:rsid w:val="0016251A"/>
    <w:rsid w:val="001648D1"/>
    <w:rsid w:val="00172BE2"/>
    <w:rsid w:val="0019750C"/>
    <w:rsid w:val="001A3C7D"/>
    <w:rsid w:val="001B05F9"/>
    <w:rsid w:val="001C4DEB"/>
    <w:rsid w:val="001D7EB0"/>
    <w:rsid w:val="001E3A77"/>
    <w:rsid w:val="001E79E2"/>
    <w:rsid w:val="001F135A"/>
    <w:rsid w:val="0020617C"/>
    <w:rsid w:val="0022492A"/>
    <w:rsid w:val="00234B56"/>
    <w:rsid w:val="00240548"/>
    <w:rsid w:val="00245C1F"/>
    <w:rsid w:val="00251E92"/>
    <w:rsid w:val="00256667"/>
    <w:rsid w:val="00270009"/>
    <w:rsid w:val="00270CFA"/>
    <w:rsid w:val="002748FE"/>
    <w:rsid w:val="00274FED"/>
    <w:rsid w:val="0027623B"/>
    <w:rsid w:val="00296490"/>
    <w:rsid w:val="00296AB3"/>
    <w:rsid w:val="002B43E5"/>
    <w:rsid w:val="002B6898"/>
    <w:rsid w:val="002E152E"/>
    <w:rsid w:val="002E2C98"/>
    <w:rsid w:val="002F00FF"/>
    <w:rsid w:val="002F3BCC"/>
    <w:rsid w:val="003118B1"/>
    <w:rsid w:val="003125D6"/>
    <w:rsid w:val="00322CCF"/>
    <w:rsid w:val="00357535"/>
    <w:rsid w:val="00367823"/>
    <w:rsid w:val="00387C6B"/>
    <w:rsid w:val="003B6D3C"/>
    <w:rsid w:val="003D0948"/>
    <w:rsid w:val="003D5E39"/>
    <w:rsid w:val="003D6AE5"/>
    <w:rsid w:val="003F032A"/>
    <w:rsid w:val="003F0AF8"/>
    <w:rsid w:val="003F4318"/>
    <w:rsid w:val="00404262"/>
    <w:rsid w:val="004213CE"/>
    <w:rsid w:val="00425A38"/>
    <w:rsid w:val="004313AE"/>
    <w:rsid w:val="004540DE"/>
    <w:rsid w:val="004570A8"/>
    <w:rsid w:val="00457879"/>
    <w:rsid w:val="004860A8"/>
    <w:rsid w:val="00496B56"/>
    <w:rsid w:val="004A5185"/>
    <w:rsid w:val="004B35E3"/>
    <w:rsid w:val="004C6CDD"/>
    <w:rsid w:val="004C7205"/>
    <w:rsid w:val="004C753D"/>
    <w:rsid w:val="004D4E03"/>
    <w:rsid w:val="004E3E4E"/>
    <w:rsid w:val="004E558E"/>
    <w:rsid w:val="00504697"/>
    <w:rsid w:val="0051322E"/>
    <w:rsid w:val="00522F81"/>
    <w:rsid w:val="00526DFA"/>
    <w:rsid w:val="00554734"/>
    <w:rsid w:val="00571DA2"/>
    <w:rsid w:val="00580180"/>
    <w:rsid w:val="00580540"/>
    <w:rsid w:val="00591A45"/>
    <w:rsid w:val="005A5C7D"/>
    <w:rsid w:val="005A7D64"/>
    <w:rsid w:val="005B1101"/>
    <w:rsid w:val="005B53A3"/>
    <w:rsid w:val="005B56CF"/>
    <w:rsid w:val="005C0BAF"/>
    <w:rsid w:val="005E424C"/>
    <w:rsid w:val="00615483"/>
    <w:rsid w:val="00616560"/>
    <w:rsid w:val="00624456"/>
    <w:rsid w:val="00645590"/>
    <w:rsid w:val="00647279"/>
    <w:rsid w:val="006621B0"/>
    <w:rsid w:val="006646CE"/>
    <w:rsid w:val="006A6175"/>
    <w:rsid w:val="006A6221"/>
    <w:rsid w:val="006C6F22"/>
    <w:rsid w:val="006F3476"/>
    <w:rsid w:val="00700062"/>
    <w:rsid w:val="007060A7"/>
    <w:rsid w:val="00715D7D"/>
    <w:rsid w:val="007208FE"/>
    <w:rsid w:val="007228DE"/>
    <w:rsid w:val="007239C4"/>
    <w:rsid w:val="007360E4"/>
    <w:rsid w:val="007438CE"/>
    <w:rsid w:val="00752036"/>
    <w:rsid w:val="00755AC6"/>
    <w:rsid w:val="0077092F"/>
    <w:rsid w:val="00774E89"/>
    <w:rsid w:val="007811F6"/>
    <w:rsid w:val="007863DF"/>
    <w:rsid w:val="007874CE"/>
    <w:rsid w:val="00791200"/>
    <w:rsid w:val="0079415F"/>
    <w:rsid w:val="007A3A34"/>
    <w:rsid w:val="007D6523"/>
    <w:rsid w:val="00822892"/>
    <w:rsid w:val="0083770E"/>
    <w:rsid w:val="00840A59"/>
    <w:rsid w:val="00844C8B"/>
    <w:rsid w:val="00857B5B"/>
    <w:rsid w:val="00863A57"/>
    <w:rsid w:val="00881366"/>
    <w:rsid w:val="008A437F"/>
    <w:rsid w:val="008B119D"/>
    <w:rsid w:val="008C1436"/>
    <w:rsid w:val="008C70E7"/>
    <w:rsid w:val="008D098A"/>
    <w:rsid w:val="008D25CF"/>
    <w:rsid w:val="008D6D86"/>
    <w:rsid w:val="008E0445"/>
    <w:rsid w:val="008E48AC"/>
    <w:rsid w:val="008F4856"/>
    <w:rsid w:val="00923013"/>
    <w:rsid w:val="00940ACE"/>
    <w:rsid w:val="00960BB8"/>
    <w:rsid w:val="009625C8"/>
    <w:rsid w:val="0097299F"/>
    <w:rsid w:val="00974D12"/>
    <w:rsid w:val="00977608"/>
    <w:rsid w:val="0098417F"/>
    <w:rsid w:val="009B0059"/>
    <w:rsid w:val="009B262D"/>
    <w:rsid w:val="009C792C"/>
    <w:rsid w:val="009D131C"/>
    <w:rsid w:val="009D6994"/>
    <w:rsid w:val="009E3546"/>
    <w:rsid w:val="009E397E"/>
    <w:rsid w:val="009E3FE4"/>
    <w:rsid w:val="00A01ECB"/>
    <w:rsid w:val="00A07C28"/>
    <w:rsid w:val="00A10EEE"/>
    <w:rsid w:val="00A304A5"/>
    <w:rsid w:val="00A46BE8"/>
    <w:rsid w:val="00A47FC4"/>
    <w:rsid w:val="00A55841"/>
    <w:rsid w:val="00A808C6"/>
    <w:rsid w:val="00A914C1"/>
    <w:rsid w:val="00AA4BA4"/>
    <w:rsid w:val="00AB0584"/>
    <w:rsid w:val="00AB313A"/>
    <w:rsid w:val="00AB39FE"/>
    <w:rsid w:val="00AB65BB"/>
    <w:rsid w:val="00AC7F88"/>
    <w:rsid w:val="00AD7A39"/>
    <w:rsid w:val="00AE50CC"/>
    <w:rsid w:val="00AE6D3E"/>
    <w:rsid w:val="00AF052C"/>
    <w:rsid w:val="00AF75E3"/>
    <w:rsid w:val="00B05CF5"/>
    <w:rsid w:val="00B06346"/>
    <w:rsid w:val="00B21097"/>
    <w:rsid w:val="00B30EB2"/>
    <w:rsid w:val="00B56641"/>
    <w:rsid w:val="00B61AE7"/>
    <w:rsid w:val="00B666E0"/>
    <w:rsid w:val="00B718BE"/>
    <w:rsid w:val="00B804D4"/>
    <w:rsid w:val="00B82AE9"/>
    <w:rsid w:val="00B86056"/>
    <w:rsid w:val="00BA19CA"/>
    <w:rsid w:val="00BA30E6"/>
    <w:rsid w:val="00BC00D6"/>
    <w:rsid w:val="00BC28E2"/>
    <w:rsid w:val="00BD48AD"/>
    <w:rsid w:val="00BD6EC6"/>
    <w:rsid w:val="00BE13D3"/>
    <w:rsid w:val="00BF42B2"/>
    <w:rsid w:val="00BF6B3B"/>
    <w:rsid w:val="00C20588"/>
    <w:rsid w:val="00C20BF4"/>
    <w:rsid w:val="00C30256"/>
    <w:rsid w:val="00C32EC7"/>
    <w:rsid w:val="00C456A5"/>
    <w:rsid w:val="00C650D4"/>
    <w:rsid w:val="00C663A0"/>
    <w:rsid w:val="00C73ED0"/>
    <w:rsid w:val="00C865E6"/>
    <w:rsid w:val="00CA3691"/>
    <w:rsid w:val="00CA603C"/>
    <w:rsid w:val="00CC3AA1"/>
    <w:rsid w:val="00CC3F5B"/>
    <w:rsid w:val="00CD276F"/>
    <w:rsid w:val="00CD5611"/>
    <w:rsid w:val="00CE1440"/>
    <w:rsid w:val="00D01847"/>
    <w:rsid w:val="00D41139"/>
    <w:rsid w:val="00D559A6"/>
    <w:rsid w:val="00D65173"/>
    <w:rsid w:val="00D74254"/>
    <w:rsid w:val="00DA57BF"/>
    <w:rsid w:val="00DA6522"/>
    <w:rsid w:val="00DB220E"/>
    <w:rsid w:val="00DB79D1"/>
    <w:rsid w:val="00DC12F7"/>
    <w:rsid w:val="00DC52B8"/>
    <w:rsid w:val="00DD69C9"/>
    <w:rsid w:val="00DD6C97"/>
    <w:rsid w:val="00DE1E76"/>
    <w:rsid w:val="00E00A69"/>
    <w:rsid w:val="00E055EE"/>
    <w:rsid w:val="00E16646"/>
    <w:rsid w:val="00E21062"/>
    <w:rsid w:val="00E35C40"/>
    <w:rsid w:val="00E40375"/>
    <w:rsid w:val="00E517BB"/>
    <w:rsid w:val="00E63F6F"/>
    <w:rsid w:val="00E77F3C"/>
    <w:rsid w:val="00E87191"/>
    <w:rsid w:val="00E90573"/>
    <w:rsid w:val="00E963AC"/>
    <w:rsid w:val="00EA375A"/>
    <w:rsid w:val="00EA4598"/>
    <w:rsid w:val="00EB2E08"/>
    <w:rsid w:val="00ED54DE"/>
    <w:rsid w:val="00ED5613"/>
    <w:rsid w:val="00EF19F2"/>
    <w:rsid w:val="00F051A5"/>
    <w:rsid w:val="00F22DB4"/>
    <w:rsid w:val="00F27A54"/>
    <w:rsid w:val="00F375EC"/>
    <w:rsid w:val="00F81FE5"/>
    <w:rsid w:val="00F92D67"/>
    <w:rsid w:val="00FE4C37"/>
    <w:rsid w:val="00FE53D9"/>
    <w:rsid w:val="00FE6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08678"/>
  <w15:docId w15:val="{F58884F4-0561-3549-ADEE-B8CBE916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963AC"/>
    <w:pPr>
      <w:keepNext/>
      <w:keepLines/>
      <w:numPr>
        <w:numId w:val="53"/>
      </w:numPr>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56641"/>
    <w:pPr>
      <w:tabs>
        <w:tab w:val="center" w:pos="4680"/>
        <w:tab w:val="right" w:pos="9360"/>
      </w:tabs>
      <w:spacing w:line="240" w:lineRule="auto"/>
    </w:pPr>
  </w:style>
  <w:style w:type="character" w:customStyle="1" w:styleId="HeaderChar">
    <w:name w:val="Header Char"/>
    <w:basedOn w:val="DefaultParagraphFont"/>
    <w:link w:val="Header"/>
    <w:uiPriority w:val="99"/>
    <w:rsid w:val="00B56641"/>
  </w:style>
  <w:style w:type="paragraph" w:styleId="Footer">
    <w:name w:val="footer"/>
    <w:basedOn w:val="Normal"/>
    <w:link w:val="FooterChar"/>
    <w:uiPriority w:val="99"/>
    <w:unhideWhenUsed/>
    <w:rsid w:val="00B56641"/>
    <w:pPr>
      <w:tabs>
        <w:tab w:val="center" w:pos="4680"/>
        <w:tab w:val="right" w:pos="9360"/>
      </w:tabs>
      <w:spacing w:line="240" w:lineRule="auto"/>
    </w:pPr>
  </w:style>
  <w:style w:type="character" w:customStyle="1" w:styleId="FooterChar">
    <w:name w:val="Footer Char"/>
    <w:basedOn w:val="DefaultParagraphFont"/>
    <w:link w:val="Footer"/>
    <w:uiPriority w:val="99"/>
    <w:rsid w:val="00B56641"/>
  </w:style>
  <w:style w:type="paragraph" w:styleId="BalloonText">
    <w:name w:val="Balloon Text"/>
    <w:basedOn w:val="Normal"/>
    <w:link w:val="BalloonTextChar"/>
    <w:uiPriority w:val="99"/>
    <w:semiHidden/>
    <w:unhideWhenUsed/>
    <w:rsid w:val="00B56641"/>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56641"/>
    <w:rPr>
      <w:rFonts w:ascii="Times New Roman"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0B6934"/>
    <w:rPr>
      <w:b/>
      <w:bCs/>
    </w:rPr>
  </w:style>
  <w:style w:type="character" w:customStyle="1" w:styleId="CommentSubjectChar">
    <w:name w:val="Comment Subject Char"/>
    <w:basedOn w:val="CommentTextChar"/>
    <w:link w:val="CommentSubject"/>
    <w:uiPriority w:val="99"/>
    <w:semiHidden/>
    <w:rsid w:val="000B6934"/>
    <w:rPr>
      <w:b/>
      <w:bCs/>
      <w:sz w:val="20"/>
      <w:szCs w:val="20"/>
    </w:rPr>
  </w:style>
  <w:style w:type="paragraph" w:styleId="Revision">
    <w:name w:val="Revision"/>
    <w:hidden/>
    <w:uiPriority w:val="99"/>
    <w:semiHidden/>
    <w:rsid w:val="0020617C"/>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923013"/>
    <w:pPr>
      <w:spacing w:line="240" w:lineRule="auto"/>
    </w:pPr>
    <w:rPr>
      <w:sz w:val="20"/>
      <w:szCs w:val="20"/>
    </w:rPr>
  </w:style>
  <w:style w:type="character" w:customStyle="1" w:styleId="FootnoteTextChar">
    <w:name w:val="Footnote Text Char"/>
    <w:basedOn w:val="DefaultParagraphFont"/>
    <w:link w:val="FootnoteText"/>
    <w:uiPriority w:val="99"/>
    <w:semiHidden/>
    <w:rsid w:val="00923013"/>
    <w:rPr>
      <w:sz w:val="20"/>
      <w:szCs w:val="20"/>
    </w:rPr>
  </w:style>
  <w:style w:type="character" w:styleId="FootnoteReference">
    <w:name w:val="footnote reference"/>
    <w:basedOn w:val="DefaultParagraphFont"/>
    <w:uiPriority w:val="99"/>
    <w:semiHidden/>
    <w:unhideWhenUsed/>
    <w:rsid w:val="00923013"/>
    <w:rPr>
      <w:vertAlign w:val="superscript"/>
    </w:rPr>
  </w:style>
  <w:style w:type="paragraph" w:styleId="ListParagraph">
    <w:name w:val="List Paragraph"/>
    <w:basedOn w:val="Normal"/>
    <w:uiPriority w:val="34"/>
    <w:qFormat/>
    <w:rsid w:val="001F135A"/>
    <w:pPr>
      <w:ind w:left="720"/>
      <w:contextualSpacing/>
    </w:pPr>
  </w:style>
  <w:style w:type="character" w:styleId="Emphasis">
    <w:name w:val="Emphasis"/>
    <w:basedOn w:val="DefaultParagraphFont"/>
    <w:uiPriority w:val="20"/>
    <w:qFormat/>
    <w:rsid w:val="003D5E39"/>
    <w:rPr>
      <w:i/>
      <w:iCs/>
    </w:rPr>
  </w:style>
  <w:style w:type="character" w:styleId="Hyperlink">
    <w:name w:val="Hyperlink"/>
    <w:basedOn w:val="DefaultParagraphFont"/>
    <w:uiPriority w:val="99"/>
    <w:unhideWhenUsed/>
    <w:rsid w:val="000417A6"/>
    <w:rPr>
      <w:color w:val="0000FF" w:themeColor="hyperlink"/>
      <w:u w:val="single"/>
    </w:rPr>
  </w:style>
  <w:style w:type="character" w:styleId="UnresolvedMention">
    <w:name w:val="Unresolved Mention"/>
    <w:basedOn w:val="DefaultParagraphFont"/>
    <w:uiPriority w:val="99"/>
    <w:semiHidden/>
    <w:unhideWhenUsed/>
    <w:rsid w:val="000417A6"/>
    <w:rPr>
      <w:color w:val="605E5C"/>
      <w:shd w:val="clear" w:color="auto" w:fill="E1DFDD"/>
    </w:rPr>
  </w:style>
  <w:style w:type="paragraph" w:styleId="TOCHeading">
    <w:name w:val="TOC Heading"/>
    <w:basedOn w:val="Heading1"/>
    <w:next w:val="Normal"/>
    <w:uiPriority w:val="39"/>
    <w:unhideWhenUsed/>
    <w:qFormat/>
    <w:rsid w:val="00296AB3"/>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296AB3"/>
    <w:pPr>
      <w:pBdr>
        <w:top w:val="none" w:sz="0" w:space="0" w:color="auto"/>
        <w:left w:val="none" w:sz="0" w:space="0" w:color="auto"/>
        <w:bottom w:val="none" w:sz="0" w:space="0" w:color="auto"/>
        <w:right w:val="none" w:sz="0" w:space="0" w:color="auto"/>
        <w:between w:val="none" w:sz="0" w:space="0" w:color="auto"/>
      </w:pBdr>
      <w:spacing w:after="100" w:line="240" w:lineRule="auto"/>
    </w:pPr>
    <w:rPr>
      <w:rFonts w:ascii="Times New Roman" w:eastAsia="Times New Roman" w:hAnsi="Times New Roman" w:cs="Times New Roman"/>
      <w:color w:val="auto"/>
      <w:sz w:val="24"/>
      <w:szCs w:val="24"/>
      <w:lang w:val="en-US"/>
    </w:rPr>
  </w:style>
  <w:style w:type="paragraph" w:styleId="TOC2">
    <w:name w:val="toc 2"/>
    <w:basedOn w:val="Normal"/>
    <w:next w:val="Normal"/>
    <w:autoRedefine/>
    <w:uiPriority w:val="39"/>
    <w:unhideWhenUsed/>
    <w:rsid w:val="00FE53D9"/>
    <w:pPr>
      <w:pBdr>
        <w:top w:val="none" w:sz="0" w:space="0" w:color="auto"/>
        <w:left w:val="none" w:sz="0" w:space="0" w:color="auto"/>
        <w:bottom w:val="none" w:sz="0" w:space="0" w:color="auto"/>
        <w:right w:val="none" w:sz="0" w:space="0" w:color="auto"/>
        <w:between w:val="none" w:sz="0" w:space="0" w:color="auto"/>
      </w:pBdr>
      <w:tabs>
        <w:tab w:val="left" w:pos="720"/>
        <w:tab w:val="right" w:leader="dot" w:pos="9040"/>
      </w:tabs>
      <w:spacing w:after="100" w:line="240" w:lineRule="auto"/>
      <w:ind w:left="240"/>
    </w:pPr>
    <w:rPr>
      <w:rFonts w:ascii="Times New Roman" w:eastAsia="Times New Roman" w:hAnsi="Times New Roman" w:cs="Times New Roman"/>
      <w:b/>
      <w:noProof/>
      <w:color w:val="auto"/>
      <w:sz w:val="24"/>
      <w:szCs w:val="24"/>
      <w:lang w:val="en-US"/>
    </w:rPr>
  </w:style>
  <w:style w:type="character" w:styleId="FollowedHyperlink">
    <w:name w:val="FollowedHyperlink"/>
    <w:basedOn w:val="DefaultParagraphFont"/>
    <w:uiPriority w:val="99"/>
    <w:semiHidden/>
    <w:unhideWhenUsed/>
    <w:rsid w:val="00B804D4"/>
    <w:rPr>
      <w:color w:val="800080" w:themeColor="followedHyperlink"/>
      <w:u w:val="single"/>
    </w:rPr>
  </w:style>
  <w:style w:type="paragraph" w:styleId="NormalWeb">
    <w:name w:val="Normal (Web)"/>
    <w:basedOn w:val="Normal"/>
    <w:uiPriority w:val="99"/>
    <w:unhideWhenUsed/>
    <w:rsid w:val="00F27A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rPr>
  </w:style>
  <w:style w:type="table" w:styleId="TableGrid">
    <w:name w:val="Table Grid"/>
    <w:basedOn w:val="TableNormal"/>
    <w:uiPriority w:val="39"/>
    <w:rsid w:val="00DA57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96B5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CA" w:eastAsia="en-US"/>
    </w:rPr>
  </w:style>
  <w:style w:type="character" w:styleId="PageNumber">
    <w:name w:val="page number"/>
    <w:basedOn w:val="DefaultParagraphFont"/>
    <w:uiPriority w:val="99"/>
    <w:semiHidden/>
    <w:unhideWhenUsed/>
    <w:rsid w:val="00F0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9130">
      <w:bodyDiv w:val="1"/>
      <w:marLeft w:val="0"/>
      <w:marRight w:val="0"/>
      <w:marTop w:val="0"/>
      <w:marBottom w:val="0"/>
      <w:divBdr>
        <w:top w:val="none" w:sz="0" w:space="0" w:color="auto"/>
        <w:left w:val="none" w:sz="0" w:space="0" w:color="auto"/>
        <w:bottom w:val="none" w:sz="0" w:space="0" w:color="auto"/>
        <w:right w:val="none" w:sz="0" w:space="0" w:color="auto"/>
      </w:divBdr>
    </w:div>
    <w:div w:id="211619267">
      <w:bodyDiv w:val="1"/>
      <w:marLeft w:val="0"/>
      <w:marRight w:val="0"/>
      <w:marTop w:val="0"/>
      <w:marBottom w:val="0"/>
      <w:divBdr>
        <w:top w:val="none" w:sz="0" w:space="0" w:color="auto"/>
        <w:left w:val="none" w:sz="0" w:space="0" w:color="auto"/>
        <w:bottom w:val="none" w:sz="0" w:space="0" w:color="auto"/>
        <w:right w:val="none" w:sz="0" w:space="0" w:color="auto"/>
      </w:divBdr>
    </w:div>
    <w:div w:id="4436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dvance.lexis.com/api/document/collection/cases-ca/id/5MGY-S3S1-F900-G2CJ-00000-00?cite=RAD%20File%20No.%20TB4-05597%2C%20%5B2014%5D%20R.A.D.D.%20No.%201464&amp;context=1505209&amp;icsfeatureid=1517129" TargetMode="External"/><Relationship Id="rId4" Type="http://schemas.openxmlformats.org/officeDocument/2006/relationships/settings" Target="settings.xml"/><Relationship Id="rId9" Type="http://schemas.openxmlformats.org/officeDocument/2006/relationships/hyperlink" Target="https://advance.lexis.com/api/document/collection/cases-ca/id/5N82-DMD1-F2F4-G0JW-00000-00?cite=RAD%20File%20No.%20MB5-01718%2C%20%5B2015%5D%20R.A.D.D.%20No.%201215&amp;context=1505209&amp;icsfeatureid=1517129"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BGD%2fCO%2f1&amp;Lang=en" TargetMode="External"/><Relationship Id="rId13" Type="http://schemas.openxmlformats.org/officeDocument/2006/relationships/hyperlink" Target="https://www.hrw.org/news/2018/01/19/bangladesh-transgender-men-fear-their-safety" TargetMode="External"/><Relationship Id="rId18" Type="http://schemas.openxmlformats.org/officeDocument/2006/relationships/hyperlink" Target="http://www.dhakatribune.com/opinion/op-ed/2016/12/23/inclusion-not-exclusion/" TargetMode="External"/><Relationship Id="rId3" Type="http://schemas.openxmlformats.org/officeDocument/2006/relationships/hyperlink" Target="http://bdlaws.minlaw.gov.bd/print_sections_all.php?id=11" TargetMode="External"/><Relationship Id="rId21" Type="http://schemas.openxmlformats.org/officeDocument/2006/relationships/hyperlink" Target="http://journals.sagepub.com/doi/abs/10.1177/2158244016651913" TargetMode="External"/><Relationship Id="rId7" Type="http://schemas.openxmlformats.org/officeDocument/2006/relationships/hyperlink" Target="https://tbinternet.ohchr.org/_layouts/TreatyBodyExternal/Treaty.aspx?CountryID=14&amp;Lang=EN" TargetMode="External"/><Relationship Id="rId12" Type="http://schemas.openxmlformats.org/officeDocument/2006/relationships/hyperlink" Target="https://irb-cisr.gc.ca/en/country-information/ndp/Pages/index.aspx" TargetMode="External"/><Relationship Id="rId17" Type="http://schemas.openxmlformats.org/officeDocument/2006/relationships/hyperlink" Target="http://www.dhakatribune.com/opinion/op-ed/2017/05/25/flouting-privacy-rights/" TargetMode="External"/><Relationship Id="rId2" Type="http://schemas.openxmlformats.org/officeDocument/2006/relationships/hyperlink" Target="http://bdlaws.minlaw.gov.bd/print_sections_all.php?id=75" TargetMode="External"/><Relationship Id="rId16" Type="http://schemas.openxmlformats.org/officeDocument/2006/relationships/hyperlink" Target="http://www.eastasiaforum.org/2018/03/23/the-ruins-of-bangladeshs-lgbt-community/" TargetMode="External"/><Relationship Id="rId20" Type="http://schemas.openxmlformats.org/officeDocument/2006/relationships/hyperlink" Target="http://www.ghrd.org/fileadmin/user_upload/LGBT_Report.pdf" TargetMode="External"/><Relationship Id="rId1" Type="http://schemas.openxmlformats.org/officeDocument/2006/relationships/hyperlink" Target="http://bdlaws.minlaw.gov.bd/print_sections_all.php?id=11" TargetMode="External"/><Relationship Id="rId6" Type="http://schemas.openxmlformats.org/officeDocument/2006/relationships/hyperlink" Target="https://www.gov.uk/government/publications/bangladesh-country-policy-and-information-notes" TargetMode="External"/><Relationship Id="rId11" Type="http://schemas.openxmlformats.org/officeDocument/2006/relationships/hyperlink" Target="http://www.state.gov/j/drl/rls/hrrpt/humanrightsreport/index.htm?year=2017&amp;dlid=277305" TargetMode="External"/><Relationship Id="rId5" Type="http://schemas.openxmlformats.org/officeDocument/2006/relationships/hyperlink" Target="http://bdlaws.minlaw.gov.bd/print_sections_all.php?id=238" TargetMode="External"/><Relationship Id="rId15" Type="http://schemas.openxmlformats.org/officeDocument/2006/relationships/hyperlink" Target="https://www.pinknews.co.uk/2019/01/16/murder-suspect-lgbt-bangladesh/" TargetMode="External"/><Relationship Id="rId10" Type="http://schemas.openxmlformats.org/officeDocument/2006/relationships/hyperlink" Target="https://www.gov.uk/government/publications/bangladesh-country-policy-and-information-notes" TargetMode="External"/><Relationship Id="rId19" Type="http://schemas.openxmlformats.org/officeDocument/2006/relationships/hyperlink" Target="https://www.advocate.com/commentary/2016/5/02/slaughtered-bangladesh-promoting-love-and-diversity" TargetMode="External"/><Relationship Id="rId4" Type="http://schemas.openxmlformats.org/officeDocument/2006/relationships/hyperlink" Target="http://bdlaws.minlaw.gov.bd/print_sections_all.php?id=75" TargetMode="External"/><Relationship Id="rId9" Type="http://schemas.openxmlformats.org/officeDocument/2006/relationships/hyperlink" Target="https://irb-cisr.gc.ca/en/country-information/ndp/Pages/index.aspx" TargetMode="External"/><Relationship Id="rId14" Type="http://schemas.openxmlformats.org/officeDocument/2006/relationships/hyperlink" Target="https://ghrdorg.files.wordpress.com/2018/10/lgbt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6175-BC9D-8D48-827F-9DF5F434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Zhang</dc:creator>
  <cp:lastModifiedBy>Natasha Williams</cp:lastModifiedBy>
  <cp:revision>46</cp:revision>
  <dcterms:created xsi:type="dcterms:W3CDTF">2019-03-29T15:15:00Z</dcterms:created>
  <dcterms:modified xsi:type="dcterms:W3CDTF">2022-07-28T20:22:00Z</dcterms:modified>
</cp:coreProperties>
</file>